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0A352">
      <w:pPr>
        <w:jc w:val="center"/>
        <w:rPr>
          <w:rFonts w:hint="eastAsia" w:ascii="仿宋" w:hAnsi="仿宋" w:eastAsia="仿宋" w:cs="仿宋"/>
          <w:color w:val="000000"/>
          <w:sz w:val="44"/>
          <w:szCs w:val="52"/>
          <w:lang w:val="en-US" w:eastAsia="zh-CN"/>
        </w:rPr>
      </w:pPr>
    </w:p>
    <w:p w14:paraId="380B592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4D53AD62">
      <w:pPr>
        <w:jc w:val="both"/>
        <w:rPr>
          <w:rFonts w:hint="eastAsia" w:ascii="仿宋" w:hAnsi="仿宋" w:eastAsia="仿宋" w:cs="仿宋"/>
          <w:b/>
          <w:bCs/>
          <w:color w:val="000000"/>
          <w:sz w:val="56"/>
          <w:szCs w:val="96"/>
          <w:lang w:val="en-US" w:eastAsia="zh-CN"/>
        </w:rPr>
      </w:pPr>
    </w:p>
    <w:p w14:paraId="4EEAD51A">
      <w:pPr>
        <w:jc w:val="center"/>
        <w:rPr>
          <w:rFonts w:hint="eastAsia" w:ascii="仿宋" w:hAnsi="仿宋" w:eastAsia="仿宋" w:cs="仿宋"/>
          <w:b/>
          <w:bCs/>
          <w:color w:val="000000"/>
          <w:sz w:val="96"/>
          <w:szCs w:val="160"/>
          <w:lang w:val="en-US" w:eastAsia="zh-CN"/>
        </w:rPr>
      </w:pPr>
    </w:p>
    <w:p w14:paraId="21CE2147">
      <w:pPr>
        <w:jc w:val="center"/>
        <w:rPr>
          <w:rFonts w:hint="eastAsia" w:ascii="仿宋" w:hAnsi="仿宋" w:eastAsia="仿宋" w:cs="仿宋"/>
          <w:b/>
          <w:bCs/>
          <w:color w:val="000000"/>
          <w:sz w:val="60"/>
          <w:szCs w:val="11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72"/>
          <w:szCs w:val="144"/>
          <w:lang w:val="en-US" w:eastAsia="zh-CN"/>
        </w:rPr>
        <w:t>报价材料</w:t>
      </w:r>
    </w:p>
    <w:p w14:paraId="4585EC59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2A2C6B71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552218B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91C2D2">
      <w:pPr>
        <w:pStyle w:val="8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301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0A2E9373">
      <w:pPr>
        <w:pStyle w:val="8"/>
        <w:ind w:left="0" w:leftChars="0" w:firstLine="0" w:firstLineChars="0"/>
        <w:jc w:val="center"/>
        <w:rPr>
          <w:rFonts w:hint="default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项目名称：会昌县2024年农村人居环境整治提升项目（中村乡圩街道路提升改造项目）劳务工程</w:t>
      </w:r>
    </w:p>
    <w:p w14:paraId="08F59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公司名称(公章）：</w:t>
      </w:r>
    </w:p>
    <w:p w14:paraId="0D523D4F">
      <w:pPr>
        <w:pStyle w:val="8"/>
        <w:rPr>
          <w:rFonts w:hint="eastAsia"/>
          <w:color w:val="000000"/>
          <w:sz w:val="22"/>
          <w:szCs w:val="22"/>
          <w:lang w:val="en-US" w:eastAsia="zh-CN"/>
        </w:rPr>
      </w:pPr>
    </w:p>
    <w:p w14:paraId="17A2F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日期：  年  月  日</w:t>
      </w:r>
    </w:p>
    <w:p w14:paraId="7178B0B3">
      <w:pPr>
        <w:pStyle w:val="8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18134C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740A2A1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3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3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32"/>
          <w:sz w:val="28"/>
          <w:szCs w:val="28"/>
        </w:rPr>
        <w:t>、营业执照</w:t>
      </w:r>
      <w:r>
        <w:rPr>
          <w:rFonts w:hint="eastAsia" w:ascii="仿宋" w:hAnsi="仿宋" w:eastAsia="仿宋" w:cs="仿宋"/>
          <w:kern w:val="3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6"/>
          <w:szCs w:val="26"/>
          <w:lang w:val="en-US" w:eastAsia="zh-CN"/>
        </w:rPr>
        <w:t>相关资质证书、</w:t>
      </w:r>
    </w:p>
    <w:p w14:paraId="697B622F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说明：1、必须在有效期内。</w:t>
      </w:r>
    </w:p>
    <w:p w14:paraId="08B2F0AD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083AACF3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4DD4923B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1E55B179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B5D7BE8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5939CA8">
      <w:pPr>
        <w:rPr>
          <w:rFonts w:hint="eastAsia" w:ascii="仿宋" w:hAnsi="仿宋" w:eastAsia="仿宋" w:cs="仿宋"/>
        </w:rPr>
      </w:pPr>
    </w:p>
    <w:p w14:paraId="3EE3D6BE">
      <w:pPr>
        <w:rPr>
          <w:rFonts w:hint="eastAsia" w:ascii="仿宋" w:hAnsi="仿宋" w:eastAsia="仿宋" w:cs="仿宋"/>
        </w:rPr>
      </w:pPr>
    </w:p>
    <w:p w14:paraId="6FE581EE">
      <w:pPr>
        <w:rPr>
          <w:rFonts w:hint="eastAsia" w:ascii="仿宋" w:hAnsi="仿宋" w:eastAsia="仿宋" w:cs="仿宋"/>
        </w:rPr>
      </w:pPr>
    </w:p>
    <w:p w14:paraId="70B77A8D">
      <w:pPr>
        <w:jc w:val="center"/>
        <w:rPr>
          <w:rFonts w:hint="eastAsia" w:ascii="仿宋" w:hAnsi="仿宋" w:eastAsia="仿宋" w:cs="仿宋"/>
        </w:rPr>
      </w:pPr>
    </w:p>
    <w:p w14:paraId="29BBCD81">
      <w:pPr>
        <w:jc w:val="center"/>
        <w:rPr>
          <w:rFonts w:hint="eastAsia" w:ascii="仿宋" w:hAnsi="仿宋" w:eastAsia="仿宋" w:cs="仿宋"/>
        </w:rPr>
      </w:pPr>
    </w:p>
    <w:p w14:paraId="30ABE113">
      <w:pPr>
        <w:jc w:val="center"/>
        <w:rPr>
          <w:rFonts w:hint="eastAsia" w:ascii="仿宋" w:hAnsi="仿宋" w:eastAsia="仿宋" w:cs="仿宋"/>
        </w:rPr>
      </w:pPr>
    </w:p>
    <w:p w14:paraId="06750AB0">
      <w:pPr>
        <w:jc w:val="center"/>
        <w:rPr>
          <w:rFonts w:hint="eastAsia" w:ascii="仿宋" w:hAnsi="仿宋" w:eastAsia="仿宋" w:cs="仿宋"/>
        </w:rPr>
      </w:pPr>
    </w:p>
    <w:p w14:paraId="1718B6BB">
      <w:pPr>
        <w:jc w:val="center"/>
        <w:rPr>
          <w:rFonts w:hint="eastAsia" w:ascii="仿宋" w:hAnsi="仿宋" w:eastAsia="仿宋" w:cs="仿宋"/>
        </w:rPr>
      </w:pPr>
    </w:p>
    <w:p w14:paraId="04628B63">
      <w:pPr>
        <w:jc w:val="center"/>
        <w:rPr>
          <w:rFonts w:hint="eastAsia" w:ascii="仿宋" w:hAnsi="仿宋" w:eastAsia="仿宋" w:cs="仿宋"/>
        </w:rPr>
      </w:pPr>
    </w:p>
    <w:p w14:paraId="3E6C5B00">
      <w:pPr>
        <w:jc w:val="center"/>
        <w:rPr>
          <w:rFonts w:hint="eastAsia" w:ascii="仿宋" w:hAnsi="仿宋" w:eastAsia="仿宋" w:cs="仿宋"/>
        </w:rPr>
      </w:pPr>
    </w:p>
    <w:p w14:paraId="43CFAFF3">
      <w:pPr>
        <w:jc w:val="center"/>
        <w:rPr>
          <w:rFonts w:hint="eastAsia" w:ascii="仿宋" w:hAnsi="仿宋" w:eastAsia="仿宋" w:cs="仿宋"/>
        </w:rPr>
      </w:pPr>
    </w:p>
    <w:p w14:paraId="55E19407">
      <w:pPr>
        <w:jc w:val="center"/>
        <w:rPr>
          <w:rFonts w:hint="eastAsia" w:ascii="仿宋" w:hAnsi="仿宋" w:eastAsia="仿宋" w:cs="仿宋"/>
        </w:rPr>
      </w:pPr>
    </w:p>
    <w:p w14:paraId="5E12588B">
      <w:pPr>
        <w:jc w:val="center"/>
        <w:rPr>
          <w:rFonts w:hint="eastAsia" w:ascii="仿宋" w:hAnsi="仿宋" w:eastAsia="仿宋" w:cs="仿宋"/>
        </w:rPr>
      </w:pPr>
    </w:p>
    <w:p w14:paraId="61AD7842">
      <w:pPr>
        <w:jc w:val="center"/>
        <w:rPr>
          <w:rFonts w:hint="eastAsia" w:ascii="仿宋" w:hAnsi="仿宋" w:eastAsia="仿宋" w:cs="仿宋"/>
        </w:rPr>
      </w:pPr>
    </w:p>
    <w:p w14:paraId="6F041FC8">
      <w:pPr>
        <w:jc w:val="center"/>
        <w:rPr>
          <w:rFonts w:hint="eastAsia" w:ascii="仿宋" w:hAnsi="仿宋" w:eastAsia="仿宋" w:cs="仿宋"/>
        </w:rPr>
      </w:pPr>
    </w:p>
    <w:p w14:paraId="514716A6">
      <w:pPr>
        <w:jc w:val="center"/>
        <w:rPr>
          <w:rFonts w:hint="eastAsia" w:ascii="仿宋" w:hAnsi="仿宋" w:eastAsia="仿宋" w:cs="仿宋"/>
        </w:rPr>
      </w:pPr>
    </w:p>
    <w:p w14:paraId="7926FC80">
      <w:pPr>
        <w:jc w:val="center"/>
        <w:rPr>
          <w:rFonts w:hint="eastAsia" w:ascii="仿宋" w:hAnsi="仿宋" w:eastAsia="仿宋" w:cs="仿宋"/>
        </w:rPr>
      </w:pPr>
    </w:p>
    <w:p w14:paraId="6C3BE118">
      <w:pPr>
        <w:jc w:val="center"/>
        <w:rPr>
          <w:rFonts w:hint="eastAsia" w:ascii="仿宋" w:hAnsi="仿宋" w:eastAsia="仿宋" w:cs="仿宋"/>
        </w:rPr>
      </w:pPr>
    </w:p>
    <w:p w14:paraId="05E60053">
      <w:pPr>
        <w:jc w:val="center"/>
        <w:rPr>
          <w:rFonts w:hint="eastAsia" w:ascii="仿宋" w:hAnsi="仿宋" w:eastAsia="仿宋" w:cs="仿宋"/>
        </w:rPr>
      </w:pPr>
    </w:p>
    <w:p w14:paraId="54D40CE4">
      <w:pPr>
        <w:jc w:val="center"/>
        <w:rPr>
          <w:rFonts w:hint="eastAsia" w:ascii="仿宋" w:hAnsi="仿宋" w:eastAsia="仿宋" w:cs="仿宋"/>
        </w:rPr>
      </w:pPr>
    </w:p>
    <w:p w14:paraId="559D5580">
      <w:pPr>
        <w:jc w:val="center"/>
        <w:rPr>
          <w:rFonts w:hint="eastAsia" w:ascii="仿宋" w:hAnsi="仿宋" w:eastAsia="仿宋" w:cs="仿宋"/>
        </w:rPr>
      </w:pPr>
    </w:p>
    <w:p w14:paraId="5925D4BF">
      <w:pPr>
        <w:jc w:val="center"/>
        <w:rPr>
          <w:rFonts w:hint="eastAsia" w:ascii="仿宋" w:hAnsi="仿宋" w:eastAsia="仿宋" w:cs="仿宋"/>
        </w:rPr>
      </w:pPr>
    </w:p>
    <w:p w14:paraId="6279659B">
      <w:pPr>
        <w:jc w:val="center"/>
        <w:rPr>
          <w:rFonts w:hint="eastAsia" w:ascii="仿宋" w:hAnsi="仿宋" w:eastAsia="仿宋" w:cs="仿宋"/>
        </w:rPr>
      </w:pPr>
    </w:p>
    <w:p w14:paraId="6D1F1D63">
      <w:pPr>
        <w:jc w:val="center"/>
        <w:rPr>
          <w:rFonts w:hint="eastAsia" w:ascii="仿宋" w:hAnsi="仿宋" w:eastAsia="仿宋" w:cs="仿宋"/>
        </w:rPr>
      </w:pPr>
    </w:p>
    <w:p w14:paraId="64FE89DC">
      <w:pPr>
        <w:jc w:val="center"/>
        <w:rPr>
          <w:rFonts w:hint="eastAsia" w:ascii="仿宋" w:hAnsi="仿宋" w:eastAsia="仿宋" w:cs="仿宋"/>
        </w:rPr>
      </w:pPr>
    </w:p>
    <w:p w14:paraId="25343F80">
      <w:pPr>
        <w:jc w:val="center"/>
        <w:rPr>
          <w:rFonts w:hint="eastAsia" w:ascii="仿宋" w:hAnsi="仿宋" w:eastAsia="仿宋" w:cs="仿宋"/>
        </w:rPr>
      </w:pPr>
    </w:p>
    <w:p w14:paraId="5950DB69">
      <w:pPr>
        <w:jc w:val="center"/>
        <w:rPr>
          <w:rFonts w:hint="eastAsia" w:ascii="仿宋" w:hAnsi="仿宋" w:eastAsia="仿宋" w:cs="仿宋"/>
        </w:rPr>
      </w:pPr>
    </w:p>
    <w:p w14:paraId="4A1CC169">
      <w:pPr>
        <w:jc w:val="both"/>
        <w:rPr>
          <w:rFonts w:hint="eastAsia" w:ascii="仿宋" w:hAnsi="仿宋" w:eastAsia="仿宋" w:cs="仿宋"/>
        </w:rPr>
      </w:pPr>
    </w:p>
    <w:p w14:paraId="0855C837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  <w:t>基本存款账户信息或银行《开户许可证》</w:t>
      </w:r>
    </w:p>
    <w:p w14:paraId="0C95B0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70299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1B66ED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675AF6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6B8FF8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2489D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FC4D49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A129F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84A77B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DF4A60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3F488D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C1C4CF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A843D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1C6C44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E7F199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22AA31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BDD536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EAC73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3EBF6C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1870E8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3062CF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54D3BD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738AD0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ACB76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83594C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4B985F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EF9E16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3FF2C2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D5D790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F4A4DE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78530E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1B73EF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CD59AB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B23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4683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DE28D5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04394E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2556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CA7F0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B62C88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D1B62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FB5F033">
      <w:pPr>
        <w:pStyle w:val="7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38837752"/>
      <w:bookmarkStart w:id="1" w:name="_Toc106888376"/>
      <w:bookmarkStart w:id="2" w:name="_Toc114046039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、基本资格条件承诺函（格式）</w:t>
      </w:r>
      <w:bookmarkEnd w:id="0"/>
      <w:bookmarkEnd w:id="1"/>
      <w:bookmarkEnd w:id="2"/>
    </w:p>
    <w:p w14:paraId="391635A2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 w14:paraId="6F9800C4">
      <w:pPr>
        <w:spacing w:line="56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 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eastAsia="zh-CN"/>
        </w:rPr>
        <w:t>江西鑫昌建设工程有限公司</w:t>
      </w:r>
    </w:p>
    <w:p w14:paraId="547D756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报价公司名称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）                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 w14:paraId="597BECE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1.我方具有良好的商业信誉和健全的财务会计制度，具有履行合同所必需的设备和专业技术能力，具有依法缴纳税收和社会保障资金的良好记录，参加本项目采购活动前三年内无重大违法活动记录。</w:t>
      </w:r>
    </w:p>
    <w:p w14:paraId="11222EA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F0285B4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3.我方在采购项目评审环节结束后，随时接受采购人、采购代理机构的检查验证，配合提供相关证明材料，证明符合《中华人民共和国政府采购法》规定的响应供应商基本资格条件。</w:t>
      </w:r>
    </w:p>
    <w:p w14:paraId="673764B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我方对以上承诺负全部法律责任。</w:t>
      </w:r>
    </w:p>
    <w:p w14:paraId="7DB21AC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特此承诺。</w:t>
      </w:r>
    </w:p>
    <w:p w14:paraId="5BC24AC2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4ED6EB1D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报价公司名称（公章）：</w:t>
      </w:r>
    </w:p>
    <w:p w14:paraId="2B57ED70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2807A2D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4FFAB4">
      <w:pPr>
        <w:rPr>
          <w:rFonts w:hint="eastAsia" w:ascii="仿宋" w:hAnsi="仿宋" w:eastAsia="仿宋" w:cs="仿宋"/>
        </w:rPr>
      </w:pPr>
    </w:p>
    <w:p w14:paraId="72FD0FB5">
      <w:pPr>
        <w:rPr>
          <w:rFonts w:hint="eastAsia" w:ascii="仿宋" w:hAnsi="仿宋" w:eastAsia="仿宋" w:cs="仿宋"/>
        </w:rPr>
      </w:pPr>
    </w:p>
    <w:p w14:paraId="29306F63">
      <w:pPr>
        <w:rPr>
          <w:rFonts w:hint="eastAsia" w:ascii="仿宋" w:hAnsi="仿宋" w:eastAsia="仿宋" w:cs="仿宋"/>
        </w:rPr>
      </w:pPr>
    </w:p>
    <w:p w14:paraId="4EEE5000">
      <w:pPr>
        <w:rPr>
          <w:rFonts w:hint="eastAsia" w:ascii="仿宋" w:hAnsi="仿宋" w:eastAsia="仿宋" w:cs="仿宋"/>
        </w:rPr>
      </w:pPr>
    </w:p>
    <w:p w14:paraId="3148355C">
      <w:pPr>
        <w:rPr>
          <w:rFonts w:hint="eastAsia" w:ascii="仿宋" w:hAnsi="仿宋" w:eastAsia="仿宋" w:cs="仿宋"/>
        </w:rPr>
      </w:pPr>
    </w:p>
    <w:p w14:paraId="4AAF10DC">
      <w:pPr>
        <w:rPr>
          <w:rFonts w:hint="eastAsia" w:ascii="仿宋" w:hAnsi="仿宋" w:eastAsia="仿宋" w:cs="仿宋"/>
        </w:rPr>
      </w:pPr>
    </w:p>
    <w:p w14:paraId="18184865">
      <w:pPr>
        <w:rPr>
          <w:rFonts w:hint="eastAsia" w:ascii="仿宋" w:hAnsi="仿宋" w:eastAsia="仿宋" w:cs="仿宋"/>
        </w:rPr>
      </w:pPr>
    </w:p>
    <w:p w14:paraId="52335912">
      <w:pPr>
        <w:rPr>
          <w:rFonts w:hint="eastAsia" w:ascii="仿宋" w:hAnsi="仿宋" w:eastAsia="仿宋" w:cs="仿宋"/>
        </w:rPr>
      </w:pPr>
    </w:p>
    <w:p w14:paraId="50BD120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4、</w:t>
      </w:r>
      <w:bookmarkStart w:id="3" w:name="_Toc138837743"/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身份证明书（格式）</w:t>
      </w:r>
      <w:bookmarkEnd w:id="3"/>
    </w:p>
    <w:p w14:paraId="744BA59E">
      <w:pPr>
        <w:spacing w:line="50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</w:p>
    <w:p w14:paraId="29F1B418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 w14:paraId="64917FA3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>定代表人姓名）在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（报价公司名称</w:t>
      </w:r>
      <w:r>
        <w:rPr>
          <w:rFonts w:hint="eastAsia" w:ascii="仿宋" w:hAnsi="仿宋" w:eastAsia="仿宋" w:cs="仿宋"/>
          <w:sz w:val="28"/>
          <w:szCs w:val="28"/>
        </w:rPr>
        <w:t>）任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（职务名称）职务，是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（报价公司名称）的法定代表人。</w:t>
      </w:r>
    </w:p>
    <w:p w14:paraId="27AE084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6B3605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8804F8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6A0298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49FAF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8CD43F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报价公司名称（公章）</w:t>
      </w:r>
    </w:p>
    <w:p w14:paraId="2F86EF0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1271EC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年   月   日</w:t>
      </w:r>
    </w:p>
    <w:p w14:paraId="1F499BA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051BF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正、反面复印件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2FB9E9BB">
      <w:pPr>
        <w:rPr>
          <w:rFonts w:hint="eastAsia" w:ascii="仿宋" w:hAnsi="仿宋" w:eastAsia="仿宋" w:cs="仿宋"/>
        </w:rPr>
      </w:pPr>
    </w:p>
    <w:p w14:paraId="243C05E2">
      <w:pPr>
        <w:rPr>
          <w:rFonts w:hint="eastAsia" w:ascii="仿宋" w:hAnsi="仿宋" w:eastAsia="仿宋" w:cs="仿宋"/>
        </w:rPr>
      </w:pPr>
    </w:p>
    <w:p w14:paraId="4D31C0F9">
      <w:pPr>
        <w:rPr>
          <w:rFonts w:hint="eastAsia" w:ascii="仿宋" w:hAnsi="仿宋" w:eastAsia="仿宋" w:cs="仿宋"/>
        </w:rPr>
      </w:pPr>
    </w:p>
    <w:p w14:paraId="210CD1F2">
      <w:pPr>
        <w:rPr>
          <w:rFonts w:hint="eastAsia" w:ascii="仿宋" w:hAnsi="仿宋" w:eastAsia="仿宋" w:cs="仿宋"/>
        </w:rPr>
      </w:pPr>
    </w:p>
    <w:p w14:paraId="7EC78E3C">
      <w:pPr>
        <w:rPr>
          <w:rFonts w:hint="eastAsia" w:ascii="仿宋" w:hAnsi="仿宋" w:eastAsia="仿宋" w:cs="仿宋"/>
        </w:rPr>
      </w:pPr>
    </w:p>
    <w:p w14:paraId="02EB03D5">
      <w:pPr>
        <w:rPr>
          <w:rFonts w:hint="eastAsia" w:ascii="仿宋" w:hAnsi="仿宋" w:eastAsia="仿宋" w:cs="仿宋"/>
        </w:rPr>
      </w:pPr>
    </w:p>
    <w:p w14:paraId="60315008">
      <w:pPr>
        <w:rPr>
          <w:rFonts w:hint="eastAsia" w:ascii="仿宋" w:hAnsi="仿宋" w:eastAsia="仿宋" w:cs="仿宋"/>
        </w:rPr>
      </w:pPr>
    </w:p>
    <w:p w14:paraId="665F5854">
      <w:pPr>
        <w:rPr>
          <w:rFonts w:hint="eastAsia" w:ascii="仿宋" w:hAnsi="仿宋" w:eastAsia="仿宋" w:cs="仿宋"/>
        </w:rPr>
      </w:pPr>
    </w:p>
    <w:p w14:paraId="05B61E38">
      <w:pPr>
        <w:rPr>
          <w:rFonts w:hint="eastAsia" w:ascii="仿宋" w:hAnsi="仿宋" w:eastAsia="仿宋" w:cs="仿宋"/>
        </w:rPr>
      </w:pPr>
    </w:p>
    <w:p w14:paraId="1DA2F0E4">
      <w:pPr>
        <w:rPr>
          <w:rFonts w:hint="eastAsia" w:ascii="仿宋" w:hAnsi="仿宋" w:eastAsia="仿宋" w:cs="仿宋"/>
        </w:rPr>
      </w:pPr>
    </w:p>
    <w:p w14:paraId="4FFD2410">
      <w:pPr>
        <w:rPr>
          <w:rFonts w:hint="eastAsia" w:ascii="仿宋" w:hAnsi="仿宋" w:eastAsia="仿宋" w:cs="仿宋"/>
        </w:rPr>
      </w:pPr>
    </w:p>
    <w:p w14:paraId="18CCF927">
      <w:pPr>
        <w:rPr>
          <w:rFonts w:hint="eastAsia" w:ascii="仿宋" w:hAnsi="仿宋" w:eastAsia="仿宋" w:cs="仿宋"/>
        </w:rPr>
      </w:pPr>
    </w:p>
    <w:p w14:paraId="3562025D">
      <w:pPr>
        <w:rPr>
          <w:rFonts w:hint="eastAsia" w:ascii="仿宋" w:hAnsi="仿宋" w:eastAsia="仿宋" w:cs="仿宋"/>
        </w:rPr>
      </w:pPr>
    </w:p>
    <w:p w14:paraId="3785700C">
      <w:pPr>
        <w:rPr>
          <w:rFonts w:hint="eastAsia" w:ascii="仿宋" w:hAnsi="仿宋" w:eastAsia="仿宋" w:cs="仿宋"/>
        </w:rPr>
      </w:pPr>
    </w:p>
    <w:p w14:paraId="1CE25515">
      <w:pPr>
        <w:rPr>
          <w:rFonts w:hint="eastAsia" w:ascii="仿宋" w:hAnsi="仿宋" w:eastAsia="仿宋" w:cs="仿宋"/>
        </w:rPr>
      </w:pPr>
    </w:p>
    <w:p w14:paraId="3683AEA2">
      <w:pPr>
        <w:rPr>
          <w:rFonts w:hint="eastAsia" w:ascii="仿宋" w:hAnsi="仿宋" w:eastAsia="仿宋" w:cs="仿宋"/>
        </w:rPr>
      </w:pPr>
    </w:p>
    <w:p w14:paraId="48C811B5">
      <w:pPr>
        <w:pStyle w:val="7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" w:name="_Toc423337575"/>
      <w:bookmarkStart w:id="5" w:name="_Toc469749018"/>
      <w:bookmarkStart w:id="6" w:name="_Toc138837744"/>
      <w:bookmarkStart w:id="7" w:name="_Toc528251789"/>
      <w:bookmarkStart w:id="8" w:name="_Toc474135236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</w:rPr>
        <w:t>、法定代表人授权书（格式）</w:t>
      </w:r>
      <w:bookmarkEnd w:id="4"/>
      <w:bookmarkEnd w:id="5"/>
      <w:bookmarkEnd w:id="6"/>
      <w:bookmarkEnd w:id="7"/>
      <w:bookmarkEnd w:id="8"/>
    </w:p>
    <w:p w14:paraId="61774BE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 w14:paraId="11978EE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（报价公司</w:t>
      </w:r>
      <w:r>
        <w:rPr>
          <w:rFonts w:hint="eastAsia" w:ascii="仿宋" w:hAnsi="仿宋" w:eastAsia="仿宋" w:cs="仿宋"/>
          <w:sz w:val="28"/>
          <w:szCs w:val="28"/>
          <w:u w:val="none"/>
        </w:rPr>
        <w:t>法定代</w:t>
      </w:r>
      <w:r>
        <w:rPr>
          <w:rFonts w:hint="eastAsia" w:ascii="仿宋" w:hAnsi="仿宋" w:eastAsia="仿宋" w:cs="仿宋"/>
          <w:sz w:val="28"/>
          <w:szCs w:val="28"/>
        </w:rPr>
        <w:t>表人名称）是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（报价公司名称</w:t>
      </w:r>
      <w:r>
        <w:rPr>
          <w:rFonts w:hint="eastAsia" w:ascii="仿宋" w:hAnsi="仿宋" w:eastAsia="仿宋" w:cs="仿宋"/>
          <w:sz w:val="28"/>
          <w:szCs w:val="28"/>
        </w:rPr>
        <w:t>）的法定代表人，特授权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（被授权人姓名及身份证代码）代表我单位全权办理上述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D2EC22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我单位对被授权人的签字负全部责任。</w:t>
      </w:r>
    </w:p>
    <w:p w14:paraId="70F0DEC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1BAB16E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6D18B459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被授权人签字：               法定代表人签字：</w:t>
      </w:r>
    </w:p>
    <w:p w14:paraId="522C4B9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9F7E51F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</w:p>
    <w:p w14:paraId="56602EDA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</w:t>
      </w:r>
    </w:p>
    <w:p w14:paraId="6F43172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0CF69E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3AA7D95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699DF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24391C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附：被授权人身份证明（正、反两面复印件）</w:t>
      </w:r>
    </w:p>
    <w:p w14:paraId="541B6B6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CBD7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94AFDD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29587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F4B847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54F40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E5DB62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598DC240">
      <w:pPr>
        <w:spacing w:line="5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注：如是法人自行参与无需提供</w:t>
      </w:r>
      <w:r>
        <w:rPr>
          <w:rFonts w:hint="eastAsia" w:ascii="仿宋" w:hAnsi="仿宋" w:eastAsia="仿宋" w:cs="仿宋"/>
          <w:kern w:val="2"/>
          <w:sz w:val="28"/>
          <w:szCs w:val="28"/>
        </w:rPr>
        <w:t>法定代表人授权书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 w14:paraId="2EBB14EC">
      <w:pPr>
        <w:rPr>
          <w:rFonts w:hint="eastAsia" w:ascii="仿宋" w:hAnsi="仿宋" w:eastAsia="仿宋" w:cs="仿宋"/>
          <w:lang w:val="en-US" w:eastAsia="zh-CN"/>
        </w:rPr>
      </w:pPr>
    </w:p>
    <w:p w14:paraId="7C4B99CC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65A103">
      <w:pPr>
        <w:spacing w:line="480" w:lineRule="exact"/>
        <w:jc w:val="center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6、承诺书</w:t>
      </w:r>
    </w:p>
    <w:p w14:paraId="6B9F6290">
      <w:pPr>
        <w:spacing w:line="48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我单位为独立法人单位，我公司主要人员及其直系亲属均未有在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会昌县恒茂建设发展集团有限责任公司（包括下属子公司）从业的记录以及不存在控股、管理关系和亲属等利害关系。</w:t>
      </w:r>
    </w:p>
    <w:p w14:paraId="0EEBA45E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特此承诺。</w:t>
      </w:r>
    </w:p>
    <w:p w14:paraId="05809439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我公司对本承诺的真实性负责，并承担相应法律责任。</w:t>
      </w:r>
    </w:p>
    <w:p w14:paraId="652D6E36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8D36E10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B6F248">
      <w:pPr>
        <w:spacing w:line="480" w:lineRule="exact"/>
        <w:ind w:firstLine="56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单位：（公章）</w:t>
      </w:r>
    </w:p>
    <w:p w14:paraId="133F85DC">
      <w:pPr>
        <w:spacing w:line="480" w:lineRule="exact"/>
        <w:ind w:firstLine="56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 日</w:t>
      </w:r>
    </w:p>
    <w:p w14:paraId="6F8232DA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br w:type="page"/>
      </w:r>
    </w:p>
    <w:p w14:paraId="723E5015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50AF56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sz w:val="52"/>
          <w:szCs w:val="32"/>
          <w:lang w:val="en-US" w:eastAsia="zh-CN"/>
        </w:rPr>
      </w:pPr>
      <w:r>
        <w:rPr>
          <w:rFonts w:hint="eastAsia"/>
          <w:sz w:val="52"/>
          <w:szCs w:val="32"/>
          <w:lang w:val="en-US" w:eastAsia="zh-CN"/>
        </w:rPr>
        <w:t>报价表</w:t>
      </w:r>
    </w:p>
    <w:p w14:paraId="244B0422">
      <w:pPr>
        <w:pStyle w:val="8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项目名称：会昌县2024年农村人居环境整治提升项目（中村乡圩街道路提升改造项目）劳务工程</w:t>
      </w:r>
    </w:p>
    <w:p w14:paraId="3586919D">
      <w:pPr>
        <w:pStyle w:val="8"/>
        <w:ind w:left="0" w:leftChars="0" w:firstLine="0" w:firstLineChars="0"/>
        <w:rPr>
          <w:rFonts w:hint="eastAsia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公司名称（公章）：                          联系人：                       联系电话：</w:t>
      </w:r>
    </w:p>
    <w:tbl>
      <w:tblPr>
        <w:tblStyle w:val="9"/>
        <w:tblpPr w:leftFromText="180" w:rightFromText="180" w:vertAnchor="text" w:horzAnchor="page" w:tblpX="1459" w:tblpY="61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566"/>
        <w:gridCol w:w="2751"/>
        <w:gridCol w:w="950"/>
        <w:gridCol w:w="1233"/>
        <w:gridCol w:w="1567"/>
        <w:gridCol w:w="1433"/>
        <w:gridCol w:w="1534"/>
        <w:gridCol w:w="2562"/>
      </w:tblGrid>
      <w:tr w14:paraId="3CD0F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7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1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E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C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B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暂定工程量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B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控制价（元）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9EC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响应单价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909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562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3F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3D8BD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1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6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路面修复工程</w:t>
            </w:r>
          </w:p>
        </w:tc>
      </w:tr>
      <w:tr w14:paraId="070B7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0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5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拆除人行道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2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1.拆除旧吸水砖及垫层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2.挖渣，废渣外运，渣土自行处理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3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7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990.00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16.60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C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0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9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C01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F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6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拆除混凝土结构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F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1.破碎机破碎混凝土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2.破碎前切割，破碎部分全部切割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3.挖渣，废渣外运，渣土自行处理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1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4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1616.50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5.73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6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9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9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需同时配备4-5台挖机，在1天内完成</w:t>
            </w:r>
          </w:p>
        </w:tc>
      </w:tr>
      <w:tr w14:paraId="528C5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9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C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水泥混凝土浇筑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1DB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混凝土强度等级:c30;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2.厚度:20cm; </w:t>
            </w:r>
          </w:p>
          <w:p w14:paraId="66A7BB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3.洒水养护（含养护毯等）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9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1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2567.70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14.16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1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D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F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需配备足够人员，在1天内完成</w:t>
            </w:r>
          </w:p>
        </w:tc>
      </w:tr>
      <w:tr w14:paraId="78D38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9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F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基层整平及碎石铺装压实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C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1、15cm 厚级配碎石</w:t>
            </w:r>
          </w:p>
          <w:p w14:paraId="7FD88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2、摊铺、平整、压实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8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B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951.20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2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9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3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需在1天内完成</w:t>
            </w:r>
          </w:p>
        </w:tc>
      </w:tr>
      <w:tr w14:paraId="14C08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0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A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修复路沿石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6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1.拆除原路缘石，挖渣外运，渣土自行处理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2.10cm厚素混凝土垫层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3.安砌缘石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0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0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17.65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C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3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0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D59F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A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3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修复人行道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4CF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拆除原吸水砖，挖渣外运，渣土自行处理</w:t>
            </w:r>
          </w:p>
          <w:p w14:paraId="32C2A6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2.10cm厚素混凝土垫层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3.铺装吸水砖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E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1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22.24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7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B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6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CEB7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1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E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排水工程</w:t>
            </w:r>
          </w:p>
        </w:tc>
      </w:tr>
      <w:tr w14:paraId="27766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8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901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（DN200 双壁波纹管）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997B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1.土方开挖（土方外运，渣土自行处理）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2.管道底部垫层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3.管道安装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4.C20混泥土包管（包含模板安拆）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5.填土平整夯实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6.闭水试验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9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7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376.00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E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111.29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9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5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B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468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2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0BB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混凝土管（DN300）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23C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1.土方开挖（土方外运，渣土自行处理）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2.管道安装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3.C20混泥土包管（包含模板安拆）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4.填土平整夯实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5.闭水试验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0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E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1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144.35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1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A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2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4C3C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7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A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混凝土管（DN400）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51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1.土方开挖（土方外运，渣土自行处理）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2.管道安装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3.C20混泥土包管（包含模板安拆）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4.填土平整夯实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5.闭水试验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4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E3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156.00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1D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177.65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B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F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6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375F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3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5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混凝土管（DN500）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9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1.土方开挖（土方外运，渣土自行处理）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2.管道安装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3.C20混泥土包管（包含模板安拆）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4.填土平整夯实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5.闭水试验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7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9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3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205.68 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D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5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3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8EEE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8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6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雨水口砌砖（680*380）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00CA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土方开挖及外运（土方外运，渣土自行处理）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2.砖砌雨水口及粉刷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3.混泥土浇筑外包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4.井盖安装</w:t>
            </w:r>
          </w:p>
          <w:p w14:paraId="1B6D5D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5.沥青摊铺时井盖调平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F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座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3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6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208.07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1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3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8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ADA8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9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8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砖砌检查井（1000）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234E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土方开挖及外运（土方外运，渣土自行处理）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2.砖砌雨水口及粉刷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3.混泥土浇筑外包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4.井盖调平及安装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5.填土夯实</w:t>
            </w:r>
          </w:p>
          <w:p w14:paraId="1F23AA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6.沥青摊铺时井盖调平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E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座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6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5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831.04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8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1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2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1B41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9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A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砖砌检查井（800）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5D30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土方开挖及外运（土方外运，渣土自行处理）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2.砖砌雨水口及粉刷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3.混泥土浇筑外包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4.井盖安装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5.填土夯实</w:t>
            </w:r>
          </w:p>
          <w:p w14:paraId="4E5D01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6.沥青摊铺时井盖调平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9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座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27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D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547.35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C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3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0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2EE9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F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6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雨水口、检查井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28C10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拆除雨水口盖板：680*380，外运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土方，渣土自行处理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2.安装雨水口盖板：680*380;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3.检查井加高：6-8cm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</w:t>
            </w:r>
          </w:p>
          <w:p w14:paraId="702DB8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4.沥青摊铺时井盖调平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E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座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2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30.000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9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67.25 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4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7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4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0BF7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4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554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排水沟、截水沟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7D86F0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混泥土地面切割破损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2.土方开挖及外运，土方外运，渣土自行处理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3.砌筑断面尺寸:300*300水沟（基础垫层：材料品种、厚度:c15素混凝土、砌体材料:砖砌180墙、水沟粉刷）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4.水沟盖板材质、规格:成品水泥预制盖板600*400*60;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5.路面恢复浇筑</w:t>
            </w:r>
          </w:p>
          <w:p w14:paraId="41AE88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6.沥青摊铺时盖板调平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1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F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F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79.33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4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F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0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169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1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74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：大写：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小写：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；含3%增值税专用发票</w:t>
            </w:r>
          </w:p>
        </w:tc>
      </w:tr>
    </w:tbl>
    <w:p w14:paraId="793D7D5B">
      <w:pPr>
        <w:pStyle w:val="8"/>
        <w:ind w:left="0" w:leftChars="0" w:firstLine="0" w:firstLineChars="0"/>
        <w:rPr>
          <w:rFonts w:hint="eastAsia"/>
          <w:sz w:val="22"/>
          <w:szCs w:val="22"/>
          <w:lang w:val="en-US" w:eastAsia="zh-CN"/>
        </w:rPr>
      </w:pPr>
    </w:p>
    <w:p w14:paraId="6B499DA2">
      <w:bookmarkStart w:id="9" w:name="_GoBack"/>
      <w:bookmarkEnd w:id="9"/>
    </w:p>
    <w:p w14:paraId="3AF36124"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备注：控制单价为最高上限，响应供应商不能超过最高上限。</w:t>
      </w:r>
    </w:p>
    <w:sectPr>
      <w:pgSz w:w="16838" w:h="11906" w:orient="landscape"/>
      <w:pgMar w:top="1077" w:right="930" w:bottom="1020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6BF2B"/>
    <w:multiLevelType w:val="singleLevel"/>
    <w:tmpl w:val="AA36BF2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D2C0BE4"/>
    <w:multiLevelType w:val="singleLevel"/>
    <w:tmpl w:val="CD2C0B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3064DB7"/>
    <w:multiLevelType w:val="singleLevel"/>
    <w:tmpl w:val="D3064D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BD9B1EB"/>
    <w:multiLevelType w:val="singleLevel"/>
    <w:tmpl w:val="DBD9B1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31B3C6E"/>
    <w:multiLevelType w:val="singleLevel"/>
    <w:tmpl w:val="331B3C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C50A7A0"/>
    <w:multiLevelType w:val="singleLevel"/>
    <w:tmpl w:val="3C50A7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5E5684A"/>
    <w:multiLevelType w:val="singleLevel"/>
    <w:tmpl w:val="65E568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EB119F0"/>
    <w:multiLevelType w:val="singleLevel"/>
    <w:tmpl w:val="6EB119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2U1NGE4NjZlNzIwOTM0MzE3MWY5ZWU1MTI5OTAifQ=="/>
  </w:docVars>
  <w:rsids>
    <w:rsidRoot w:val="2D96292F"/>
    <w:rsid w:val="05F90BC3"/>
    <w:rsid w:val="06202EDB"/>
    <w:rsid w:val="06C12C34"/>
    <w:rsid w:val="09287A39"/>
    <w:rsid w:val="0D5A5D70"/>
    <w:rsid w:val="16961391"/>
    <w:rsid w:val="18C46851"/>
    <w:rsid w:val="1E4A2D84"/>
    <w:rsid w:val="20E30F43"/>
    <w:rsid w:val="225E0DB8"/>
    <w:rsid w:val="282D2DD2"/>
    <w:rsid w:val="29805E09"/>
    <w:rsid w:val="2ADF5816"/>
    <w:rsid w:val="2B8F59AD"/>
    <w:rsid w:val="2BF62258"/>
    <w:rsid w:val="2D96292F"/>
    <w:rsid w:val="2EC90453"/>
    <w:rsid w:val="2F4D1BCA"/>
    <w:rsid w:val="2FFF3B93"/>
    <w:rsid w:val="34304DFB"/>
    <w:rsid w:val="40257289"/>
    <w:rsid w:val="41FF3322"/>
    <w:rsid w:val="42AE5293"/>
    <w:rsid w:val="44AB770F"/>
    <w:rsid w:val="481676A3"/>
    <w:rsid w:val="4AB643A0"/>
    <w:rsid w:val="4C194668"/>
    <w:rsid w:val="514532B0"/>
    <w:rsid w:val="59306989"/>
    <w:rsid w:val="5C1C7B9D"/>
    <w:rsid w:val="5E8C5CDE"/>
    <w:rsid w:val="617361CB"/>
    <w:rsid w:val="62C512E6"/>
    <w:rsid w:val="678F0CEE"/>
    <w:rsid w:val="68121B4A"/>
    <w:rsid w:val="688C2C25"/>
    <w:rsid w:val="69716E98"/>
    <w:rsid w:val="6A3251CD"/>
    <w:rsid w:val="79A00633"/>
    <w:rsid w:val="7EF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</w:rPr>
  </w:style>
  <w:style w:type="paragraph" w:styleId="8">
    <w:name w:val="Body Text First Indent 2"/>
    <w:basedOn w:val="6"/>
    <w:next w:val="1"/>
    <w:qFormat/>
    <w:uiPriority w:val="0"/>
    <w:pPr>
      <w:widowControl/>
      <w:spacing w:line="360" w:lineRule="auto"/>
      <w:ind w:firstLine="420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1791</Words>
  <Characters>2158</Characters>
  <Lines>0</Lines>
  <Paragraphs>0</Paragraphs>
  <TotalTime>0</TotalTime>
  <ScaleCrop>false</ScaleCrop>
  <LinksUpToDate>false</LinksUpToDate>
  <CharactersWithSpaces>2566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2024-04-29T08:03:00Z</dcterms:created>
  <dc:creator>Administrator</dc:creator>
  <cp:lastModifiedBy>厸</cp:lastModifiedBy>
  <cp:lastPrinted>2025-03-26T09:06:00Z</cp:lastPrinted>
  <dcterms:modified xsi:type="dcterms:W3CDTF">2025-06-28T01:42:17Z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D730CA04DD2C41D39BA6746BAB7B760D_13</vt:lpwstr>
  </property>
  <property fmtid="{D5CDD505-2E9C-101B-9397-08002B2CF9AE}" pid="4" name="KSOTemplateDocerSaveRecord">
    <vt:lpwstr>eyJoZGlkIjoiZjY2Y2U1NGE4NjZlNzIwOTM0MzE3MWY5ZWU1MTI5OTAiLCJ1c2VySWQiOiIzMjkyNDg4MTkifQ==</vt:lpwstr>
  </property>
</Properties>
</file>