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color w:val="000000"/>
          <w:sz w:val="36"/>
          <w:szCs w:val="36"/>
          <w:lang w:val="en-US" w:eastAsia="zh-CN"/>
        </w:rPr>
      </w:pPr>
      <w:r>
        <w:rPr>
          <w:rFonts w:hint="eastAsia" w:ascii="仿宋" w:hAnsi="仿宋" w:eastAsia="仿宋" w:cs="仿宋"/>
          <w:b/>
          <w:bCs/>
          <w:color w:val="000000"/>
          <w:sz w:val="36"/>
          <w:szCs w:val="36"/>
          <w:lang w:val="en-US" w:eastAsia="zh-CN"/>
        </w:rPr>
        <w:t>会昌县中心城区保障性租赁住房改造项目</w:t>
      </w:r>
    </w:p>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color w:val="000000"/>
          <w:sz w:val="36"/>
          <w:szCs w:val="36"/>
          <w:lang w:val="en-US" w:eastAsia="zh-CN"/>
        </w:rPr>
        <w:t>施工监理</w:t>
      </w:r>
      <w:r>
        <w:rPr>
          <w:rFonts w:hint="eastAsia" w:ascii="仿宋" w:hAnsi="仿宋" w:eastAsia="仿宋" w:cs="仿宋"/>
          <w:b/>
          <w:sz w:val="36"/>
          <w:szCs w:val="36"/>
          <w:u w:val="none"/>
          <w:lang w:eastAsia="zh-CN"/>
        </w:rPr>
        <w:t>询价发包挂网招标公告</w:t>
      </w:r>
    </w:p>
    <w:p>
      <w:pPr>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6"/>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项号</w:t>
            </w:r>
          </w:p>
        </w:tc>
        <w:tc>
          <w:tcPr>
            <w:tcW w:w="1629" w:type="dxa"/>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内 容</w:t>
            </w:r>
          </w:p>
        </w:tc>
        <w:tc>
          <w:tcPr>
            <w:tcW w:w="7020" w:type="dxa"/>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招标人</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会昌县恒茂建设发展集团有限责任公司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项目名称</w:t>
            </w:r>
          </w:p>
        </w:tc>
        <w:tc>
          <w:tcPr>
            <w:tcW w:w="7020" w:type="dxa"/>
            <w:vAlign w:val="center"/>
          </w:tcPr>
          <w:p>
            <w:pPr>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_GB2312"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会昌县中心城区保障性租赁住房改造项目施工监理事项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3</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项目地点</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会昌县文武坝镇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4</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招标范围</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会昌县中心城区保障性租赁住房改造项目</w:t>
            </w:r>
            <w:r>
              <w:rPr>
                <w:rFonts w:hint="eastAsia" w:ascii="仿宋" w:hAnsi="仿宋" w:eastAsia="仿宋_GB2312" w:cs="仿宋"/>
                <w:b w:val="0"/>
                <w:bCs w:val="0"/>
                <w:sz w:val="30"/>
                <w:szCs w:val="30"/>
                <w:vertAlign w:val="baseline"/>
                <w:lang w:val="en-US" w:eastAsia="zh-CN"/>
              </w:rPr>
              <w:t>施工监理事项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资金来源</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lang w:eastAsia="zh-CN"/>
              </w:rPr>
              <w:t>企业筹资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6</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工作要求</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_GB2312" w:cs="仿宋"/>
                <w:b w:val="0"/>
                <w:bCs w:val="0"/>
                <w:sz w:val="30"/>
                <w:szCs w:val="30"/>
                <w:vertAlign w:val="baseline"/>
                <w:lang w:val="en-US" w:eastAsia="zh-CN"/>
              </w:rPr>
            </w:pPr>
            <w:r>
              <w:rPr>
                <w:rFonts w:hint="eastAsia" w:ascii="仿宋" w:hAnsi="仿宋" w:eastAsia="仿宋_GB2312" w:cs="仿宋"/>
                <w:b w:val="0"/>
                <w:bCs w:val="0"/>
                <w:sz w:val="30"/>
                <w:szCs w:val="30"/>
                <w:vertAlign w:val="baseline"/>
                <w:lang w:val="en-US" w:eastAsia="zh-CN"/>
              </w:rPr>
              <w:t>本项目规划红线范围内及施工图纸内的所有内容，包括但不限于施工准备阶段、施工阶段、各阶段竣工验收、工程投资的控制、建筑资料备案及缺陷责任期（2年）等的全过程监理。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工期要求</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_GB2312" w:cs="仿宋"/>
                <w:b w:val="0"/>
                <w:bCs w:val="0"/>
                <w:sz w:val="30"/>
                <w:szCs w:val="30"/>
                <w:vertAlign w:val="baseline"/>
                <w:lang w:val="en-US" w:eastAsia="zh-CN"/>
              </w:rPr>
            </w:pPr>
            <w:r>
              <w:rPr>
                <w:rFonts w:hint="eastAsia" w:ascii="仿宋" w:hAnsi="仿宋" w:eastAsia="仿宋_GB2312" w:cs="仿宋"/>
                <w:b w:val="0"/>
                <w:bCs w:val="0"/>
                <w:sz w:val="30"/>
                <w:szCs w:val="30"/>
                <w:vertAlign w:val="baseline"/>
                <w:lang w:val="en-US" w:eastAsia="zh-CN"/>
              </w:rPr>
              <w:t>施工工期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8</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报名时间</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color w:val="FF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2023年6月29日至2023年7月3日下午3点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9</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付款方式</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left"/>
              <w:textAlignment w:val="auto"/>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程实施过程中，委托人按工程进度支付监理费，即按当期经发包人审定的工程造价×监理费率×80%支付；工程竣工验收合格后，支付至合同监理总费用的95%，剩余款项在工程竣工结算审核报告出具后一个月内付清。每次付款前，监理人应提供合法有效的增值税专用发票及有关请款资料，否则，委托人有权延付相关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10</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计价方式</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bCs/>
                <w:sz w:val="30"/>
                <w:szCs w:val="30"/>
                <w:u w:val="single"/>
                <w:vertAlign w:val="baseline"/>
                <w:lang w:val="en-US" w:eastAsia="zh-CN"/>
              </w:rPr>
              <w:t>监理费结算以</w:t>
            </w:r>
            <w:r>
              <w:rPr>
                <w:rFonts w:hint="eastAsia" w:ascii="仿宋" w:hAnsi="仿宋" w:eastAsia="仿宋" w:cs="仿宋"/>
                <w:b/>
                <w:bCs/>
                <w:sz w:val="30"/>
                <w:szCs w:val="30"/>
                <w:u w:val="single"/>
                <w:lang w:val="en-US" w:eastAsia="zh-CN"/>
              </w:rPr>
              <w:t>财政审计部门审定的建安费</w:t>
            </w:r>
            <w:r>
              <w:rPr>
                <w:rFonts w:hint="eastAsia" w:ascii="仿宋" w:hAnsi="仿宋" w:eastAsia="仿宋" w:cs="仿宋"/>
                <w:b/>
                <w:bCs/>
                <w:sz w:val="30"/>
                <w:szCs w:val="30"/>
                <w:u w:val="single"/>
                <w:vertAlign w:val="baseline"/>
                <w:lang w:val="en-US" w:eastAsia="zh-CN"/>
              </w:rPr>
              <w:t>作为计费基数(建安费最终以财政结算为准）乘以投标人投报计算费率。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11</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联系人及投标地点</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both"/>
              <w:textAlignment w:val="auto"/>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招标联系人：陈永鸿 15979096733 投标地点：会昌县商会大厦十楼工程部。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kern w:val="2"/>
                <w:sz w:val="30"/>
                <w:szCs w:val="30"/>
                <w:vertAlign w:val="baseline"/>
                <w:lang w:val="en-US" w:eastAsia="zh-CN" w:bidi="ar-SA"/>
              </w:rPr>
            </w:pPr>
            <w:r>
              <w:rPr>
                <w:rFonts w:hint="eastAsia" w:ascii="仿宋" w:hAnsi="仿宋" w:eastAsia="仿宋" w:cs="仿宋"/>
                <w:b/>
                <w:bCs/>
                <w:sz w:val="30"/>
                <w:szCs w:val="30"/>
                <w:vertAlign w:val="baseline"/>
                <w:lang w:val="en-US" w:eastAsia="zh-CN"/>
              </w:rPr>
              <w:t>12</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开标时间地点及举报电话</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color w:val="00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开标时间为：2023年7月3日下午3:00，集团询价小组进行现场拆封各投标人报价文件，审核各投标人资质，按低价原则确定服务机构。</w:t>
            </w:r>
          </w:p>
          <w:p>
            <w:pPr>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地点：会昌县商会大厦十楼会议室</w:t>
            </w:r>
          </w:p>
          <w:p>
            <w:pPr>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监督举报电话（县纪委派驻第十纪检监察组）：0797-5623881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13</w:t>
            </w:r>
          </w:p>
        </w:tc>
        <w:tc>
          <w:tcPr>
            <w:tcW w:w="162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履约保证金</w:t>
            </w:r>
          </w:p>
        </w:tc>
        <w:tc>
          <w:tcPr>
            <w:tcW w:w="7020" w:type="dxa"/>
            <w:vAlign w:val="center"/>
          </w:tcPr>
          <w:p>
            <w:pPr>
              <w:pageBreakBefore w:val="0"/>
              <w:widowControl w:val="0"/>
              <w:kinsoku/>
              <w:wordWrap/>
              <w:overflowPunct/>
              <w:topLinePunct w:val="0"/>
              <w:autoSpaceDE/>
              <w:autoSpaceDN/>
              <w:bidi w:val="0"/>
              <w:adjustRightInd/>
              <w:snapToGrid/>
              <w:spacing w:line="540" w:lineRule="exact"/>
              <w:jc w:val="left"/>
              <w:textAlignment w:val="auto"/>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中标第一候选人，在签订合同后3天内需支付会昌县恒茂建设发展集团有限责任公司1万元（银行保函等形式）作为本项目的履约保证金。</w:t>
            </w:r>
          </w:p>
        </w:tc>
      </w:tr>
    </w:tbl>
    <w:p>
      <w:pPr>
        <w:pStyle w:val="2"/>
        <w:keepNext/>
        <w:keepLines/>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sz w:val="30"/>
          <w:szCs w:val="30"/>
          <w:lang w:val="en-US" w:eastAsia="zh-CN"/>
        </w:rPr>
      </w:pPr>
      <w:r>
        <w:rPr>
          <w:rFonts w:hint="eastAsia" w:ascii="仿宋" w:hAnsi="仿宋" w:eastAsia="仿宋" w:cs="仿宋"/>
          <w:b/>
          <w:bCs/>
          <w:color w:val="000000"/>
          <w:kern w:val="2"/>
          <w:sz w:val="30"/>
          <w:szCs w:val="30"/>
          <w:u w:val="single"/>
          <w:vertAlign w:val="baseline"/>
          <w:lang w:val="en-US" w:eastAsia="zh-CN" w:bidi="ar-SA"/>
        </w:rPr>
        <w:t>发包声明：</w:t>
      </w:r>
      <w:r>
        <w:rPr>
          <w:rFonts w:hint="default" w:ascii="仿宋" w:hAnsi="仿宋" w:eastAsia="仿宋" w:cs="仿宋"/>
          <w:b/>
          <w:bCs/>
          <w:color w:val="000000"/>
          <w:kern w:val="2"/>
          <w:sz w:val="30"/>
          <w:szCs w:val="30"/>
          <w:u w:val="single"/>
          <w:vertAlign w:val="baseline"/>
          <w:lang w:val="en-US" w:eastAsia="zh-CN" w:bidi="ar-SA"/>
        </w:rPr>
        <w:t>该项目工程价为暂估价，最</w:t>
      </w:r>
      <w:r>
        <w:rPr>
          <w:rFonts w:hint="eastAsia" w:ascii="仿宋" w:hAnsi="仿宋" w:eastAsia="仿宋" w:cs="仿宋"/>
          <w:b/>
          <w:bCs/>
          <w:color w:val="000000"/>
          <w:kern w:val="2"/>
          <w:sz w:val="30"/>
          <w:szCs w:val="30"/>
          <w:u w:val="single"/>
          <w:vertAlign w:val="baseline"/>
          <w:lang w:val="en-US" w:eastAsia="zh-CN" w:bidi="ar-SA"/>
        </w:rPr>
        <w:t>终</w:t>
      </w:r>
      <w:r>
        <w:rPr>
          <w:rFonts w:hint="default" w:ascii="仿宋" w:hAnsi="仿宋" w:eastAsia="仿宋" w:cs="仿宋"/>
          <w:b/>
          <w:bCs/>
          <w:color w:val="000000"/>
          <w:kern w:val="2"/>
          <w:sz w:val="30"/>
          <w:szCs w:val="30"/>
          <w:u w:val="single"/>
          <w:vertAlign w:val="baseline"/>
          <w:lang w:val="en-US" w:eastAsia="zh-CN" w:bidi="ar-SA"/>
        </w:rPr>
        <w:t>以实际发生工程量为准，</w:t>
      </w:r>
      <w:r>
        <w:rPr>
          <w:rFonts w:hint="eastAsia" w:ascii="仿宋" w:hAnsi="仿宋" w:eastAsia="仿宋" w:cs="仿宋"/>
          <w:b/>
          <w:bCs/>
          <w:color w:val="000000"/>
          <w:kern w:val="2"/>
          <w:sz w:val="30"/>
          <w:szCs w:val="30"/>
          <w:u w:val="single"/>
          <w:vertAlign w:val="baseline"/>
          <w:lang w:val="en-US" w:eastAsia="zh-CN" w:bidi="ar-SA"/>
        </w:rPr>
        <w:t>实际发生工程量与暂估价存在较大偏差，</w:t>
      </w:r>
      <w:r>
        <w:rPr>
          <w:rFonts w:hint="default" w:ascii="仿宋" w:hAnsi="仿宋" w:eastAsia="仿宋" w:cs="仿宋"/>
          <w:b/>
          <w:bCs/>
          <w:color w:val="000000"/>
          <w:kern w:val="2"/>
          <w:sz w:val="30"/>
          <w:szCs w:val="30"/>
          <w:u w:val="single"/>
          <w:vertAlign w:val="baseline"/>
          <w:lang w:val="en-US" w:eastAsia="zh-CN" w:bidi="ar-SA"/>
        </w:rPr>
        <w:t>还请各投标人在投标报价时</w:t>
      </w:r>
      <w:r>
        <w:rPr>
          <w:rFonts w:hint="eastAsia" w:ascii="仿宋" w:hAnsi="仿宋" w:eastAsia="仿宋" w:cs="仿宋"/>
          <w:b/>
          <w:bCs/>
          <w:color w:val="000000"/>
          <w:kern w:val="2"/>
          <w:sz w:val="30"/>
          <w:szCs w:val="30"/>
          <w:u w:val="single"/>
          <w:vertAlign w:val="baseline"/>
          <w:lang w:val="en-US" w:eastAsia="zh-CN" w:bidi="ar-SA"/>
        </w:rPr>
        <w:t>充分考虑实际发生工程量差异带来的风险，充份考虑后</w:t>
      </w:r>
      <w:r>
        <w:rPr>
          <w:rFonts w:hint="default" w:ascii="仿宋" w:hAnsi="仿宋" w:eastAsia="仿宋" w:cs="仿宋"/>
          <w:b/>
          <w:bCs/>
          <w:color w:val="000000"/>
          <w:kern w:val="2"/>
          <w:sz w:val="30"/>
          <w:szCs w:val="30"/>
          <w:u w:val="single"/>
          <w:vertAlign w:val="baseline"/>
          <w:lang w:val="en-US" w:eastAsia="zh-CN" w:bidi="ar-SA"/>
        </w:rPr>
        <w:t>合理报价，</w:t>
      </w:r>
      <w:r>
        <w:rPr>
          <w:rFonts w:hint="eastAsia" w:ascii="仿宋" w:hAnsi="仿宋" w:eastAsia="仿宋" w:cs="仿宋"/>
          <w:b/>
          <w:bCs/>
          <w:color w:val="000000"/>
          <w:kern w:val="2"/>
          <w:sz w:val="30"/>
          <w:szCs w:val="30"/>
          <w:u w:val="single"/>
          <w:vertAlign w:val="baseline"/>
          <w:lang w:val="en-US" w:eastAsia="zh-CN" w:bidi="ar-SA"/>
        </w:rPr>
        <w:t>其风险由投标人自行承担</w:t>
      </w:r>
      <w:r>
        <w:rPr>
          <w:rFonts w:hint="default" w:ascii="仿宋" w:hAnsi="仿宋" w:eastAsia="仿宋" w:cs="仿宋"/>
          <w:b/>
          <w:bCs/>
          <w:color w:val="000000"/>
          <w:kern w:val="2"/>
          <w:sz w:val="30"/>
          <w:szCs w:val="30"/>
          <w:u w:val="single"/>
          <w:vertAlign w:val="baseline"/>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left"/>
        <w:textAlignment w:val="auto"/>
        <w:rPr>
          <w:rFonts w:hint="default"/>
          <w:sz w:val="30"/>
          <w:szCs w:val="30"/>
          <w:lang w:val="en-US" w:eastAsia="zh-CN"/>
        </w:rPr>
      </w:pPr>
      <w:r>
        <w:rPr>
          <w:rFonts w:hint="eastAsia" w:ascii="仿宋_GB2312" w:hAnsi="仿宋_GB2312" w:eastAsia="仿宋_GB2312" w:cs="仿宋_GB2312"/>
          <w:b/>
          <w:bCs/>
          <w:sz w:val="30"/>
          <w:szCs w:val="30"/>
          <w:lang w:val="en-US" w:eastAsia="zh-CN"/>
        </w:rPr>
        <w:t>报价要求及中标原则</w:t>
      </w:r>
    </w:p>
    <w:p>
      <w:pPr>
        <w:keepNext w:val="0"/>
        <w:keepLines w:val="0"/>
        <w:pageBreakBefore w:val="0"/>
        <w:widowControl w:val="0"/>
        <w:kinsoku/>
        <w:wordWrap/>
        <w:overflowPunct/>
        <w:topLinePunct w:val="0"/>
        <w:autoSpaceDE/>
        <w:autoSpaceDN/>
        <w:bidi w:val="0"/>
        <w:adjustRightInd/>
        <w:snapToGrid/>
        <w:spacing w:before="3" w:line="540" w:lineRule="exact"/>
        <w:ind w:firstLine="580" w:firstLineChars="200"/>
        <w:textAlignment w:val="auto"/>
        <w:rPr>
          <w:rFonts w:ascii="仿宋" w:hAnsi="仿宋" w:eastAsia="仿宋" w:cs="仿宋"/>
          <w:color w:val="auto"/>
          <w:sz w:val="30"/>
          <w:szCs w:val="30"/>
        </w:rPr>
      </w:pPr>
      <w:r>
        <w:rPr>
          <w:rFonts w:ascii="仿宋" w:hAnsi="仿宋" w:eastAsia="仿宋" w:cs="仿宋"/>
          <w:color w:val="auto"/>
          <w:spacing w:val="-5"/>
          <w:sz w:val="30"/>
          <w:szCs w:val="30"/>
        </w:rPr>
        <w:t>1、资格标部分应包括下列内容：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lang w:eastAsia="zh-CN"/>
        </w:rPr>
        <w:t>①</w:t>
      </w:r>
      <w:r>
        <w:rPr>
          <w:rFonts w:hint="eastAsia" w:ascii="仿宋" w:hAnsi="仿宋" w:eastAsia="仿宋" w:cs="仿宋"/>
          <w:color w:val="auto"/>
          <w:spacing w:val="-2"/>
          <w:position w:val="20"/>
          <w:sz w:val="30"/>
          <w:szCs w:val="30"/>
        </w:rPr>
        <w:t>营业执照（投标单位可提供可查询二维码的营业执照加盖公章原件彩色扫描件)；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lang w:eastAsia="zh-CN"/>
        </w:rPr>
        <w:t>②</w:t>
      </w:r>
      <w:r>
        <w:rPr>
          <w:rFonts w:hint="eastAsia" w:ascii="仿宋" w:hAnsi="仿宋" w:eastAsia="仿宋" w:cs="仿宋"/>
          <w:color w:val="auto"/>
          <w:spacing w:val="-2"/>
          <w:position w:val="20"/>
          <w:sz w:val="30"/>
          <w:szCs w:val="30"/>
        </w:rPr>
        <w:t>监理资质证书（投标单位可提供可查询二维码的新版资质证书原件彩色扫描件加盖公章）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lang w:eastAsia="zh-CN"/>
        </w:rPr>
        <w:t>③</w:t>
      </w:r>
      <w:r>
        <w:rPr>
          <w:rFonts w:hint="eastAsia" w:ascii="仿宋" w:hAnsi="仿宋" w:eastAsia="仿宋" w:cs="仿宋"/>
          <w:color w:val="auto"/>
          <w:spacing w:val="-2"/>
          <w:position w:val="20"/>
          <w:sz w:val="30"/>
          <w:szCs w:val="30"/>
        </w:rPr>
        <w:t>拟派的项目总监理工程师的全国监理工程师执业资格证书、全国监理工程师注证书（注册证书上的注册单位应与投标人单位名称相一致）和专业技术职称证书原件彩色扫描件；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lang w:eastAsia="zh-CN"/>
        </w:rPr>
        <w:t>④</w:t>
      </w:r>
      <w:r>
        <w:rPr>
          <w:rFonts w:hint="eastAsia" w:ascii="仿宋" w:hAnsi="仿宋" w:eastAsia="仿宋" w:cs="仿宋"/>
          <w:color w:val="auto"/>
          <w:spacing w:val="-2"/>
          <w:position w:val="20"/>
          <w:sz w:val="30"/>
          <w:szCs w:val="30"/>
        </w:rPr>
        <w:t>按本工程监理机构人员要求表的要求和顺序提供项目监理机构人员的证件、证书等材料扫描件，同时提供开标前连续6个月（不含开标当月）当地社保部门有效的证明原件彩色扫描件或提供网上下载彩色的经社保部门电子签章的社保证明材料原件彩色扫描件（因工作单位变更不足6个月的，以证书中的变更时间或新办证的时间为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lang w:eastAsia="zh-CN"/>
        </w:rPr>
        <w:t>⑤</w:t>
      </w:r>
      <w:r>
        <w:rPr>
          <w:rFonts w:hint="eastAsia" w:ascii="仿宋" w:hAnsi="仿宋" w:eastAsia="仿宋" w:cs="仿宋"/>
          <w:color w:val="auto"/>
          <w:spacing w:val="-2"/>
          <w:position w:val="20"/>
          <w:sz w:val="30"/>
          <w:szCs w:val="30"/>
        </w:rPr>
        <w:t>法定代表人证书或委托代理人授权书及本人第二代身份证扫描件。委托代理人必须是本单位正式职工，并出具劳动主管部门已备案的劳动聘用合同或企业劳动聘用合同，同时还须提供当地社保部门出具的开标当月之前连续6个月（指开标前6个月，不含开标当月）及以上的有效社保证明原件或提供网上下载彩色打印的经社保部门电子签章的社保证明材料原件彩色扫描件（因工作单位变更不足6个月的，以证书中的变更时间或新办证的时间为准），缴纳单位与投标单位一致；若投标单位当地社保部门不再开具投标拟派人员社保参保证明的，应提供个人网上下载的含有社保部门电子印章的有效社保证明材料扫描件并加盖投标单位公章。（注：网上下载的含有社保部门电子印章的社保证明材料应为有彩色电子印章的证明材料；若无法提供彩色电子印章的证明材料，则证明材料应加盖当地社保部门的有效印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lang w:val="en-US" w:eastAsia="zh-CN"/>
        </w:rPr>
        <w:t>2</w:t>
      </w:r>
      <w:r>
        <w:rPr>
          <w:rFonts w:hint="eastAsia" w:ascii="仿宋" w:hAnsi="仿宋" w:eastAsia="仿宋" w:cs="仿宋"/>
          <w:color w:val="auto"/>
          <w:spacing w:val="-2"/>
          <w:position w:val="20"/>
          <w:sz w:val="30"/>
          <w:szCs w:val="30"/>
        </w:rPr>
        <w:t>、中标原则：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rPr>
        <w:t>原则上符合报价文件且在同等条件下以报价最优惠的单位为中标单位，由集团询价小组共同确认，最终报集团三重一大会议确定。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lang w:val="en-US" w:eastAsia="zh-CN"/>
        </w:rPr>
        <w:t>3</w:t>
      </w:r>
      <w:r>
        <w:rPr>
          <w:rFonts w:hint="eastAsia" w:ascii="仿宋" w:hAnsi="仿宋" w:eastAsia="仿宋" w:cs="仿宋"/>
          <w:color w:val="auto"/>
          <w:spacing w:val="-2"/>
          <w:position w:val="20"/>
          <w:sz w:val="30"/>
          <w:szCs w:val="30"/>
        </w:rPr>
        <w:t>、承包内容：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rPr>
        <w:t>完成本项目监理工作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lang w:val="en-US" w:eastAsia="zh-CN"/>
        </w:rPr>
        <w:t>4</w:t>
      </w:r>
      <w:r>
        <w:rPr>
          <w:rFonts w:hint="eastAsia" w:ascii="仿宋" w:hAnsi="仿宋" w:eastAsia="仿宋" w:cs="仿宋"/>
          <w:color w:val="auto"/>
          <w:spacing w:val="-2"/>
          <w:position w:val="20"/>
          <w:sz w:val="30"/>
          <w:szCs w:val="30"/>
        </w:rPr>
        <w:t>、投标文件递交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rPr>
        <w:t>1.投标人应将投标文件密封加盖章；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eastAsia" w:ascii="仿宋" w:hAnsi="仿宋" w:eastAsia="仿宋" w:cs="仿宋"/>
          <w:color w:val="auto"/>
          <w:spacing w:val="-2"/>
          <w:position w:val="20"/>
          <w:sz w:val="30"/>
          <w:szCs w:val="30"/>
        </w:rPr>
      </w:pPr>
      <w:r>
        <w:rPr>
          <w:rFonts w:hint="eastAsia" w:ascii="仿宋" w:hAnsi="仿宋" w:eastAsia="仿宋" w:cs="仿宋"/>
          <w:color w:val="auto"/>
          <w:spacing w:val="-2"/>
          <w:position w:val="20"/>
          <w:sz w:val="30"/>
          <w:szCs w:val="30"/>
        </w:rPr>
        <w:t>2.封装袋上可写明投标人名称和联系方式；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92" w:firstLineChars="200"/>
        <w:jc w:val="left"/>
        <w:textAlignment w:val="auto"/>
        <w:rPr>
          <w:rFonts w:hint="default" w:ascii="仿宋_GB2312" w:hAnsi="仿宋_GB2312" w:eastAsia="仿宋_GB2312" w:cs="仿宋_GB2312"/>
          <w:sz w:val="32"/>
          <w:szCs w:val="32"/>
          <w:lang w:val="en-US" w:eastAsia="zh-CN"/>
        </w:rPr>
      </w:pPr>
      <w:r>
        <w:rPr>
          <w:rFonts w:hint="eastAsia" w:ascii="仿宋" w:hAnsi="仿宋" w:eastAsia="仿宋" w:cs="仿宋"/>
          <w:color w:val="auto"/>
          <w:spacing w:val="-2"/>
          <w:position w:val="20"/>
          <w:sz w:val="30"/>
          <w:szCs w:val="30"/>
        </w:rPr>
        <w:t>3.投标人应在规定时间前将投标文件递交到指定地点。</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概况</w:t>
      </w:r>
      <w:r>
        <w:rPr>
          <w:rFonts w:hint="eastAsia" w:ascii="仿宋" w:hAnsi="仿宋" w:eastAsia="仿宋" w:cs="仿宋"/>
          <w:sz w:val="32"/>
          <w:szCs w:val="32"/>
        </w:rPr>
        <w:t>：改造提升中心城区保障性租赁住房643套（</w:t>
      </w:r>
      <w:r>
        <w:rPr>
          <w:rFonts w:hint="eastAsia" w:ascii="仿宋" w:hAnsi="仿宋" w:eastAsia="仿宋" w:cs="仿宋"/>
          <w:sz w:val="32"/>
          <w:szCs w:val="32"/>
          <w:lang w:eastAsia="zh-CN"/>
        </w:rPr>
        <w:t>以实际为准</w:t>
      </w:r>
      <w:r>
        <w:rPr>
          <w:rFonts w:hint="eastAsia" w:ascii="仿宋" w:hAnsi="仿宋" w:eastAsia="仿宋" w:cs="仿宋"/>
          <w:sz w:val="32"/>
          <w:szCs w:val="32"/>
        </w:rPr>
        <w:t>），主要改造内容为内外墙粉刷、地砖铺设、家具家电等及其他基础设施完善。</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黑体" w:hAnsi="黑体" w:eastAsia="黑体" w:cs="黑体"/>
          <w:sz w:val="30"/>
          <w:szCs w:val="30"/>
          <w:lang w:eastAsia="zh-CN"/>
        </w:rPr>
        <w:t>二</w:t>
      </w:r>
      <w:r>
        <w:rPr>
          <w:rFonts w:hint="eastAsia" w:ascii="黑体" w:hAnsi="黑体" w:eastAsia="黑体" w:cs="黑体"/>
          <w:sz w:val="30"/>
          <w:szCs w:val="30"/>
        </w:rPr>
        <w:t>、工程监理招标范围</w:t>
      </w:r>
      <w:r>
        <w:rPr>
          <w:rFonts w:hint="eastAsia" w:ascii="仿宋" w:hAnsi="仿宋" w:eastAsia="仿宋" w:cs="仿宋"/>
          <w:sz w:val="30"/>
          <w:szCs w:val="30"/>
        </w:rPr>
        <w:t>：本项目规划红线范围内及施工图纸内的所有内容，包括但不限于施工准备阶段、施工阶段、各阶段竣工验收、工程投资的控制、建筑资料备案及缺陷责任期（2年）等的全过程监理。</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、工程监理工作内容</w:t>
      </w:r>
      <w:r>
        <w:rPr>
          <w:rFonts w:hint="eastAsia" w:ascii="仿宋" w:hAnsi="仿宋" w:eastAsia="仿宋" w:cs="仿宋"/>
          <w:sz w:val="30"/>
          <w:szCs w:val="30"/>
        </w:rPr>
        <w:t>：依据本工程设计文件，现行的施工技术规范、规程和标准，按照《建设工程监理规范》（GB50319-2013）代表建设单位对监理范围内的工程管理；完成招标人要求的其他监理相关工作。</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、资格条件：</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1、投标人必须具有独立法人资格。</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2、企业资质：具备建设主管部门颁发的综合监理资质或房屋建筑工程监理乙级及以上资质的监理企业</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五、监理人员要求</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、总监理工程师资格要求:房屋建筑工程专业注册监理工程师。</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、专业监理工程师资格要求:一名以上持房屋建筑工程专业注册监理工程师或省级及以上有关部门核发的监理工程师岗位证书。</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、监理员</w:t>
      </w:r>
      <w:r>
        <w:rPr>
          <w:rFonts w:hint="eastAsia" w:ascii="仿宋" w:hAnsi="仿宋" w:eastAsia="仿宋" w:cs="仿宋"/>
          <w:sz w:val="30"/>
          <w:szCs w:val="30"/>
          <w:lang w:eastAsia="zh-CN"/>
        </w:rPr>
        <w:t>资格</w:t>
      </w:r>
      <w:r>
        <w:rPr>
          <w:rFonts w:hint="eastAsia" w:ascii="仿宋" w:hAnsi="仿宋" w:eastAsia="仿宋" w:cs="仿宋"/>
          <w:sz w:val="30"/>
          <w:szCs w:val="30"/>
        </w:rPr>
        <w:t>要求：</w:t>
      </w:r>
      <w:r>
        <w:rPr>
          <w:rFonts w:hint="eastAsia" w:ascii="仿宋" w:hAnsi="仿宋" w:eastAsia="仿宋" w:cs="仿宋"/>
          <w:sz w:val="30"/>
          <w:szCs w:val="30"/>
          <w:lang w:eastAsia="zh-CN"/>
        </w:rPr>
        <w:t>一</w:t>
      </w:r>
      <w:r>
        <w:rPr>
          <w:rFonts w:hint="eastAsia" w:ascii="仿宋" w:hAnsi="仿宋" w:eastAsia="仿宋" w:cs="仿宋"/>
          <w:sz w:val="30"/>
          <w:szCs w:val="30"/>
        </w:rPr>
        <w:t>名以上持有相关部门核发的监理员岗位证书[或监理工程师岗位证书(或培训证)或监理工程师注册证书]，提供的证书必须为房建工程类专业</w:t>
      </w:r>
      <w:r>
        <w:rPr>
          <w:rFonts w:hint="eastAsia" w:ascii="仿宋" w:hAnsi="仿宋" w:eastAsia="仿宋" w:cs="仿宋"/>
          <w:sz w:val="30"/>
          <w:szCs w:val="30"/>
          <w:lang w:eastAsia="zh-CN"/>
        </w:rPr>
        <w:t>，</w:t>
      </w:r>
      <w:r>
        <w:rPr>
          <w:rFonts w:hint="eastAsia" w:ascii="仿宋" w:hAnsi="仿宋" w:eastAsia="仿宋" w:cs="仿宋"/>
          <w:sz w:val="30"/>
          <w:szCs w:val="30"/>
        </w:rPr>
        <w:t>监理员数量根据建设规模和需要进行增减</w:t>
      </w:r>
      <w:r>
        <w:rPr>
          <w:rFonts w:hint="eastAsia" w:ascii="仿宋" w:hAnsi="仿宋" w:eastAsia="仿宋" w:cs="仿宋"/>
          <w:sz w:val="30"/>
          <w:szCs w:val="30"/>
          <w:lang w:eastAsia="zh-CN"/>
        </w:rPr>
        <w:t>，必须满足现场监管要求</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注：</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①拟派监理人员数量根据建设规模和需要进行增减，具体专业要求根据项目建设内容经招标人同意后拟派，拟派人员要求须符合《关于对房屋建筑和市政基础设施工程施工监理单位项目班子管理人员实行电子考勤的通知》的要求；</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②以上人员相关证明材料均需提供原件彩色扫描件。</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lang w:val="en-US" w:eastAsia="zh-CN"/>
        </w:rPr>
      </w:pPr>
      <w:r>
        <w:rPr>
          <w:rFonts w:hint="eastAsia" w:ascii="黑体" w:hAnsi="黑体" w:eastAsia="黑体" w:cs="黑体"/>
          <w:sz w:val="30"/>
          <w:szCs w:val="30"/>
          <w:lang w:eastAsia="zh-CN"/>
        </w:rPr>
        <w:t>六、监理工期</w:t>
      </w:r>
      <w:r>
        <w:rPr>
          <w:rFonts w:hint="eastAsia" w:ascii="仿宋" w:hAnsi="仿宋" w:eastAsia="仿宋" w:cs="仿宋"/>
          <w:sz w:val="30"/>
          <w:szCs w:val="30"/>
          <w:lang w:val="en-US" w:eastAsia="zh-CN"/>
        </w:rPr>
        <w:t>;对应本项目招标范围内各阶段工程施工工期，并顺延至完成竣工验收备案及工程结算审计完成之日。如工期未按时完成，监理应接受相应违约责任。</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七、投标报价</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1、监理投标报价应是招标文件所约定的监理招标范围内全部工作内容的价格体现；</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2、本工程采用固定费率报价方式，投标控制价费率为0.9%，工程监理费＝经县财政结算审定的实际工程建安费×监理中标费率；</w:t>
      </w: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u w:val="singl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30"/>
          <w:szCs w:val="30"/>
          <w:u w:val="single"/>
          <w:lang w:val="en-US" w:eastAsia="zh-CN"/>
        </w:rPr>
        <w:t>注：（该项目工程价为暂估价，最终以实际发生工程量为准，实际发生工程量与暂估价存在较大偏差，还请各投标人在投标报价时充分考虑实际发生工程量差异带来的风险，充份考虑后合理报价，其风险由投标人自行承担。）</w:t>
      </w:r>
    </w:p>
    <w:p>
      <w:pPr>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lang w:val="en-US" w:eastAsia="zh-CN"/>
        </w:rPr>
      </w:pPr>
      <w:r>
        <w:rPr>
          <w:rFonts w:hint="eastAsia" w:ascii="宋体" w:hAnsi="宋体" w:cs="宋体"/>
          <w:b/>
          <w:bCs w:val="0"/>
          <w:color w:val="000000"/>
          <w:kern w:val="0"/>
          <w:sz w:val="36"/>
          <w:szCs w:val="36"/>
          <w:lang w:val="en-US" w:eastAsia="zh-CN"/>
        </w:rPr>
        <w:t>投标报价表</w:t>
      </w:r>
    </w:p>
    <w:tbl>
      <w:tblPr>
        <w:tblStyle w:val="6"/>
        <w:tblpPr w:leftFromText="180" w:rightFromText="180" w:vertAnchor="text" w:horzAnchor="page" w:tblpX="1975" w:tblpY="212"/>
        <w:tblOverlap w:val="never"/>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541"/>
        <w:gridCol w:w="1718"/>
        <w:gridCol w:w="178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vAlign w:val="center"/>
          </w:tcPr>
          <w:p>
            <w:pPr>
              <w:pStyle w:val="4"/>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楷体" w:hAnsi="楷体" w:eastAsia="楷体" w:cs="楷体"/>
                <w:b/>
                <w:bCs/>
                <w:sz w:val="21"/>
                <w:szCs w:val="21"/>
                <w:vertAlign w:val="baseline"/>
                <w:lang w:eastAsia="zh-CN"/>
              </w:rPr>
            </w:pPr>
            <w:r>
              <w:rPr>
                <w:rFonts w:hint="eastAsia" w:ascii="楷体" w:hAnsi="楷体" w:eastAsia="楷体" w:cs="楷体"/>
                <w:b/>
                <w:bCs/>
                <w:sz w:val="21"/>
                <w:szCs w:val="21"/>
                <w:vertAlign w:val="baseline"/>
                <w:lang w:eastAsia="zh-CN"/>
              </w:rPr>
              <w:t>项目名称</w:t>
            </w:r>
          </w:p>
        </w:tc>
        <w:tc>
          <w:tcPr>
            <w:tcW w:w="1541" w:type="dxa"/>
            <w:vAlign w:val="center"/>
          </w:tcPr>
          <w:p>
            <w:pPr>
              <w:pStyle w:val="4"/>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项目招投标总投资</w:t>
            </w:r>
          </w:p>
        </w:tc>
        <w:tc>
          <w:tcPr>
            <w:tcW w:w="1718" w:type="dxa"/>
            <w:vAlign w:val="center"/>
          </w:tcPr>
          <w:p>
            <w:pPr>
              <w:pStyle w:val="4"/>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楷体" w:hAnsi="楷体" w:eastAsia="楷体" w:cs="楷体"/>
                <w:b/>
                <w:bCs/>
                <w:sz w:val="21"/>
                <w:szCs w:val="21"/>
                <w:vertAlign w:val="baseline"/>
                <w:lang w:eastAsia="zh-CN"/>
              </w:rPr>
            </w:pPr>
            <w:r>
              <w:rPr>
                <w:rFonts w:hint="eastAsia" w:ascii="楷体" w:hAnsi="楷体" w:eastAsia="楷体" w:cs="楷体"/>
                <w:b/>
                <w:bCs/>
                <w:sz w:val="21"/>
                <w:szCs w:val="21"/>
                <w:vertAlign w:val="baseline"/>
                <w:lang w:val="en-US" w:eastAsia="zh-CN"/>
              </w:rPr>
              <w:t>本次监理工作招标控制价</w:t>
            </w:r>
          </w:p>
        </w:tc>
        <w:tc>
          <w:tcPr>
            <w:tcW w:w="1783" w:type="dxa"/>
            <w:vAlign w:val="center"/>
          </w:tcPr>
          <w:p>
            <w:pPr>
              <w:pStyle w:val="4"/>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楷体" w:hAnsi="楷体" w:eastAsia="楷体" w:cs="楷体"/>
                <w:b/>
                <w:bCs/>
                <w:sz w:val="21"/>
                <w:szCs w:val="21"/>
                <w:vertAlign w:val="baseline"/>
                <w:lang w:eastAsia="zh-CN"/>
              </w:rPr>
            </w:pPr>
            <w:r>
              <w:rPr>
                <w:rFonts w:hint="eastAsia" w:ascii="楷体" w:hAnsi="楷体" w:eastAsia="楷体" w:cs="楷体"/>
                <w:b/>
                <w:bCs/>
                <w:sz w:val="21"/>
                <w:szCs w:val="21"/>
                <w:vertAlign w:val="baseline"/>
                <w:lang w:val="en-US" w:eastAsia="zh-CN"/>
              </w:rPr>
              <w:t>报价</w:t>
            </w:r>
          </w:p>
        </w:tc>
        <w:tc>
          <w:tcPr>
            <w:tcW w:w="1682" w:type="dxa"/>
            <w:vAlign w:val="center"/>
          </w:tcPr>
          <w:p>
            <w:pPr>
              <w:pStyle w:val="4"/>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2089" w:type="dxa"/>
            <w:vAlign w:val="center"/>
          </w:tcPr>
          <w:p>
            <w:pPr>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21"/>
                <w:szCs w:val="21"/>
                <w:vertAlign w:val="baseline"/>
                <w:lang w:eastAsia="zh-CN"/>
              </w:rPr>
            </w:pPr>
            <w:r>
              <w:rPr>
                <w:rFonts w:hint="eastAsia" w:ascii="仿宋" w:hAnsi="仿宋" w:eastAsia="仿宋" w:cs="仿宋"/>
                <w:kern w:val="2"/>
                <w:sz w:val="21"/>
                <w:szCs w:val="21"/>
                <w:vertAlign w:val="baseline"/>
                <w:lang w:val="en-US" w:eastAsia="zh-CN" w:bidi="ar-SA"/>
              </w:rPr>
              <w:t>会昌县中心城区保障性租赁住房改造项目监理工作</w:t>
            </w:r>
          </w:p>
        </w:tc>
        <w:tc>
          <w:tcPr>
            <w:tcW w:w="1541" w:type="dxa"/>
            <w:vAlign w:val="center"/>
          </w:tcPr>
          <w:p>
            <w:pPr>
              <w:pStyle w:val="4"/>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s="仿宋"/>
                <w:color w:val="FF0000"/>
                <w:sz w:val="21"/>
                <w:szCs w:val="21"/>
                <w:vertAlign w:val="baseline"/>
                <w:lang w:val="en-US" w:eastAsia="zh-CN"/>
              </w:rPr>
            </w:pPr>
            <w:r>
              <w:rPr>
                <w:rFonts w:hint="eastAsia" w:ascii="仿宋" w:hAnsi="仿宋" w:eastAsia="仿宋" w:cs="仿宋"/>
                <w:color w:val="FF0000"/>
                <w:sz w:val="21"/>
                <w:szCs w:val="21"/>
                <w:vertAlign w:val="baseline"/>
                <w:lang w:val="en-US" w:eastAsia="zh-CN"/>
              </w:rPr>
              <w:t>约5000万（以实际为准）</w:t>
            </w:r>
          </w:p>
        </w:tc>
        <w:tc>
          <w:tcPr>
            <w:tcW w:w="1718" w:type="dxa"/>
            <w:vAlign w:val="center"/>
          </w:tcPr>
          <w:p>
            <w:pPr>
              <w:pStyle w:val="4"/>
              <w:pageBreakBefore w:val="0"/>
              <w:widowControl w:val="0"/>
              <w:tabs>
                <w:tab w:val="left" w:pos="529"/>
              </w:tabs>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b w:val="0"/>
                <w:bCs w:val="0"/>
                <w:sz w:val="21"/>
                <w:szCs w:val="21"/>
                <w:vertAlign w:val="baseline"/>
                <w:lang w:val="en-US" w:eastAsia="zh-CN"/>
              </w:rPr>
              <w:t>0.9%</w:t>
            </w:r>
          </w:p>
        </w:tc>
        <w:tc>
          <w:tcPr>
            <w:tcW w:w="1783" w:type="dxa"/>
            <w:vAlign w:val="center"/>
          </w:tcPr>
          <w:p>
            <w:pPr>
              <w:pStyle w:val="4"/>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 w:hAnsi="仿宋" w:eastAsia="仿宋" w:cs="仿宋"/>
                <w:b w:val="0"/>
                <w:bCs w:val="0"/>
                <w:sz w:val="21"/>
                <w:szCs w:val="21"/>
                <w:vertAlign w:val="baseline"/>
                <w:lang w:val="en-US" w:eastAsia="zh-CN"/>
              </w:rPr>
            </w:pPr>
          </w:p>
        </w:tc>
        <w:tc>
          <w:tcPr>
            <w:tcW w:w="1682" w:type="dxa"/>
            <w:vAlign w:val="center"/>
          </w:tcPr>
          <w:p>
            <w:pPr>
              <w:pStyle w:val="4"/>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报价仅上报计取原则即可，最终总费用按原则记取</w:t>
            </w:r>
          </w:p>
        </w:tc>
      </w:tr>
    </w:tbl>
    <w:p>
      <w:pPr>
        <w:pStyle w:val="2"/>
        <w:keepNext/>
        <w:keepLines/>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注意事项：投标报价超出控制价的视为无效投标。</w:t>
      </w:r>
    </w:p>
    <w:p>
      <w:pPr>
        <w:pStyle w:val="2"/>
        <w:keepNext/>
        <w:keepLines/>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b/>
          <w:bCs/>
          <w:color w:val="000000"/>
          <w:kern w:val="2"/>
          <w:sz w:val="32"/>
          <w:szCs w:val="32"/>
          <w:u w:val="single"/>
          <w:vertAlign w:val="baseline"/>
          <w:lang w:val="en-US" w:eastAsia="zh-CN" w:bidi="ar-SA"/>
        </w:rPr>
      </w:pPr>
      <w:r>
        <w:rPr>
          <w:rFonts w:hint="eastAsia" w:ascii="仿宋" w:hAnsi="仿宋" w:eastAsia="仿宋" w:cs="仿宋"/>
          <w:b/>
          <w:bCs/>
          <w:color w:val="000000"/>
          <w:kern w:val="2"/>
          <w:sz w:val="32"/>
          <w:szCs w:val="32"/>
          <w:u w:val="single"/>
          <w:vertAlign w:val="baseline"/>
          <w:lang w:val="en-US" w:eastAsia="zh-CN" w:bidi="ar-SA"/>
        </w:rPr>
        <w:t>我公司在报价前已充分进行了现场踏勘、测量、风险评估，充份考虑了</w:t>
      </w:r>
      <w:r>
        <w:rPr>
          <w:rFonts w:hint="default" w:ascii="仿宋" w:hAnsi="仿宋" w:eastAsia="仿宋" w:cs="仿宋"/>
          <w:b/>
          <w:bCs/>
          <w:color w:val="000000"/>
          <w:kern w:val="2"/>
          <w:sz w:val="32"/>
          <w:szCs w:val="32"/>
          <w:u w:val="single"/>
          <w:vertAlign w:val="baseline"/>
          <w:lang w:val="en-US" w:eastAsia="zh-CN" w:bidi="ar-SA"/>
        </w:rPr>
        <w:t>该项目</w:t>
      </w:r>
      <w:r>
        <w:rPr>
          <w:rFonts w:hint="eastAsia" w:ascii="仿宋" w:hAnsi="仿宋" w:eastAsia="仿宋" w:cs="仿宋"/>
          <w:b/>
          <w:bCs/>
          <w:color w:val="000000"/>
          <w:kern w:val="2"/>
          <w:sz w:val="32"/>
          <w:szCs w:val="32"/>
          <w:u w:val="single"/>
          <w:vertAlign w:val="baseline"/>
          <w:lang w:val="en-US" w:eastAsia="zh-CN" w:bidi="ar-SA"/>
        </w:rPr>
        <w:t>的工期及工程</w:t>
      </w:r>
      <w:r>
        <w:rPr>
          <w:rFonts w:hint="default" w:ascii="仿宋" w:hAnsi="仿宋" w:eastAsia="仿宋" w:cs="仿宋"/>
          <w:b/>
          <w:bCs/>
          <w:color w:val="000000"/>
          <w:kern w:val="2"/>
          <w:sz w:val="32"/>
          <w:szCs w:val="32"/>
          <w:u w:val="single"/>
          <w:vertAlign w:val="baseline"/>
          <w:lang w:val="en-US" w:eastAsia="zh-CN" w:bidi="ar-SA"/>
        </w:rPr>
        <w:t>暂估价</w:t>
      </w:r>
      <w:r>
        <w:rPr>
          <w:rFonts w:hint="eastAsia" w:ascii="仿宋" w:hAnsi="仿宋" w:eastAsia="仿宋" w:cs="仿宋"/>
          <w:b/>
          <w:bCs/>
          <w:color w:val="000000"/>
          <w:kern w:val="2"/>
          <w:sz w:val="32"/>
          <w:szCs w:val="32"/>
          <w:u w:val="single"/>
          <w:vertAlign w:val="baseline"/>
          <w:lang w:val="en-US" w:eastAsia="zh-CN" w:bidi="ar-SA"/>
        </w:rPr>
        <w:t>偏差带来的风险等因素，若实际工程量发生较大偏差，随之</w:t>
      </w:r>
      <w:bookmarkStart w:id="0" w:name="_GoBack"/>
      <w:bookmarkEnd w:id="0"/>
      <w:r>
        <w:rPr>
          <w:rFonts w:hint="eastAsia" w:ascii="仿宋" w:hAnsi="仿宋" w:eastAsia="仿宋" w:cs="仿宋"/>
          <w:b/>
          <w:bCs/>
          <w:color w:val="000000"/>
          <w:kern w:val="2"/>
          <w:sz w:val="32"/>
          <w:szCs w:val="32"/>
          <w:u w:val="single"/>
          <w:vertAlign w:val="baseline"/>
          <w:lang w:val="en-US" w:eastAsia="zh-CN" w:bidi="ar-SA"/>
        </w:rPr>
        <w:t>监理费变动的相关风险由我方（投标人）自行承担</w:t>
      </w:r>
      <w:r>
        <w:rPr>
          <w:rFonts w:hint="default" w:ascii="仿宋" w:hAnsi="仿宋" w:eastAsia="仿宋" w:cs="仿宋"/>
          <w:b/>
          <w:bCs/>
          <w:color w:val="000000"/>
          <w:kern w:val="2"/>
          <w:sz w:val="32"/>
          <w:szCs w:val="32"/>
          <w:u w:val="single"/>
          <w:vertAlign w:val="baseline"/>
          <w:lang w:val="en-US" w:eastAsia="zh-CN" w:bidi="ar-SA"/>
        </w:rPr>
        <w:t>。</w:t>
      </w:r>
    </w:p>
    <w:p>
      <w:pPr>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pageBreakBefore w:val="0"/>
        <w:widowControl w:val="0"/>
        <w:kinsoku/>
        <w:wordWrap/>
        <w:overflowPunct/>
        <w:topLinePunct w:val="0"/>
        <w:autoSpaceDE/>
        <w:autoSpaceDN/>
        <w:bidi w:val="0"/>
        <w:adjustRightInd/>
        <w:snapToGrid/>
        <w:spacing w:before="220" w:line="540" w:lineRule="exact"/>
        <w:textAlignment w:val="auto"/>
        <w:outlineLvl w:val="1"/>
        <w:rPr>
          <w:rFonts w:hint="eastAsia" w:ascii="仿宋" w:hAnsi="仿宋" w:eastAsia="仿宋" w:cs="仿宋"/>
          <w:b/>
          <w:bCs/>
          <w:color w:val="auto"/>
          <w:spacing w:val="-4"/>
          <w:sz w:val="28"/>
          <w:szCs w:val="28"/>
          <w:lang w:eastAsia="zh-CN"/>
        </w:rPr>
      </w:pPr>
    </w:p>
    <w:p>
      <w:pPr>
        <w:pStyle w:val="2"/>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pPr>
        <w:rPr>
          <w:rFonts w:hint="eastAsia"/>
          <w:lang w:val="en-US" w:eastAsia="zh-CN"/>
        </w:rPr>
      </w:pPr>
    </w:p>
    <w:p>
      <w:pPr>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Cs/>
          <w:sz w:val="44"/>
          <w:szCs w:val="44"/>
          <w:lang w:val="en-US" w:eastAsia="zh-CN"/>
        </w:rPr>
      </w:pPr>
    </w:p>
    <w:p>
      <w:pPr>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Cs/>
          <w:sz w:val="44"/>
          <w:szCs w:val="44"/>
          <w:lang w:val="en-US" w:eastAsia="zh-CN"/>
        </w:rPr>
      </w:pPr>
    </w:p>
    <w:p>
      <w:pPr>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pageBreakBefore w:val="0"/>
        <w:widowControl w:val="0"/>
        <w:kinsoku/>
        <w:wordWrap/>
        <w:overflowPunct/>
        <w:topLinePunct w:val="0"/>
        <w:autoSpaceDE/>
        <w:autoSpaceDN/>
        <w:bidi w:val="0"/>
        <w:adjustRightInd/>
        <w:snapToGrid/>
        <w:spacing w:line="540" w:lineRule="exact"/>
        <w:jc w:val="both"/>
        <w:textAlignment w:val="auto"/>
        <w:rPr>
          <w:rFonts w:ascii="Alibaba PuHuiTi" w:hAnsi="Alibaba PuHuiTi" w:eastAsia="Alibaba PuHuiTi" w:cs="Alibaba PuHuiTi"/>
          <w:i w:val="0"/>
          <w:iCs w:val="0"/>
          <w:caps w:val="0"/>
          <w:color w:val="212529"/>
          <w:spacing w:val="0"/>
          <w:sz w:val="24"/>
          <w:szCs w:val="24"/>
          <w:shd w:val="clear" w:fill="FFFFFF"/>
        </w:rPr>
      </w:pPr>
    </w:p>
    <w:p>
      <w:pPr>
        <w:pageBreakBefore w:val="0"/>
        <w:widowControl w:val="0"/>
        <w:kinsoku/>
        <w:wordWrap/>
        <w:overflowPunct/>
        <w:topLinePunct w:val="0"/>
        <w:autoSpaceDE/>
        <w:autoSpaceDN/>
        <w:bidi w:val="0"/>
        <w:adjustRightInd/>
        <w:snapToGrid/>
        <w:spacing w:line="540" w:lineRule="exact"/>
        <w:jc w:val="both"/>
        <w:textAlignment w:val="auto"/>
        <w:rPr>
          <w:rFonts w:ascii="Alibaba PuHuiTi" w:hAnsi="Alibaba PuHuiTi" w:eastAsia="Alibaba PuHuiTi" w:cs="Alibaba PuHuiTi"/>
          <w:i w:val="0"/>
          <w:iCs w:val="0"/>
          <w:caps w:val="0"/>
          <w:color w:val="212529"/>
          <w:spacing w:val="0"/>
          <w:sz w:val="24"/>
          <w:szCs w:val="24"/>
          <w:shd w:val="clear" w:fill="FFFFFF"/>
        </w:rPr>
      </w:pPr>
    </w:p>
    <w:p>
      <w:pPr>
        <w:pageBreakBefore w:val="0"/>
        <w:widowControl w:val="0"/>
        <w:kinsoku/>
        <w:wordWrap/>
        <w:overflowPunct/>
        <w:topLinePunct w:val="0"/>
        <w:autoSpaceDE/>
        <w:autoSpaceDN/>
        <w:bidi w:val="0"/>
        <w:adjustRightInd/>
        <w:snapToGrid/>
        <w:spacing w:line="540" w:lineRule="exact"/>
        <w:jc w:val="both"/>
        <w:textAlignment w:val="auto"/>
        <w:rPr>
          <w:rFonts w:ascii="Alibaba PuHuiTi" w:hAnsi="Alibaba PuHuiTi" w:eastAsia="Alibaba PuHuiTi" w:cs="Alibaba PuHuiTi"/>
          <w:i w:val="0"/>
          <w:iCs w:val="0"/>
          <w:caps w:val="0"/>
          <w:color w:val="212529"/>
          <w:spacing w:val="0"/>
          <w:sz w:val="24"/>
          <w:szCs w:val="24"/>
          <w:shd w:val="clear" w:fill="FFFFFF"/>
        </w:rPr>
      </w:pPr>
    </w:p>
    <w:p>
      <w:pPr>
        <w:pageBreakBefore w:val="0"/>
        <w:widowControl w:val="0"/>
        <w:kinsoku/>
        <w:wordWrap/>
        <w:overflowPunct/>
        <w:topLinePunct w:val="0"/>
        <w:autoSpaceDE/>
        <w:autoSpaceDN/>
        <w:bidi w:val="0"/>
        <w:adjustRightInd/>
        <w:snapToGrid/>
        <w:spacing w:line="540" w:lineRule="exact"/>
        <w:jc w:val="both"/>
        <w:textAlignment w:val="auto"/>
        <w:rPr>
          <w:rFonts w:ascii="Alibaba PuHuiTi" w:hAnsi="Alibaba PuHuiTi" w:eastAsia="Alibaba PuHuiTi" w:cs="Alibaba PuHuiTi"/>
          <w:i w:val="0"/>
          <w:iCs w:val="0"/>
          <w:caps w:val="0"/>
          <w:color w:val="212529"/>
          <w:spacing w:val="0"/>
          <w:sz w:val="24"/>
          <w:szCs w:val="24"/>
          <w:shd w:val="clear" w:fill="FFFFFF"/>
        </w:rPr>
      </w:pPr>
    </w:p>
    <w:p>
      <w:pPr>
        <w:pageBreakBefore w:val="0"/>
        <w:widowControl w:val="0"/>
        <w:kinsoku/>
        <w:wordWrap/>
        <w:overflowPunct/>
        <w:topLinePunct w:val="0"/>
        <w:autoSpaceDE/>
        <w:autoSpaceDN/>
        <w:bidi w:val="0"/>
        <w:adjustRightInd/>
        <w:snapToGrid/>
        <w:spacing w:line="540" w:lineRule="exact"/>
        <w:jc w:val="both"/>
        <w:textAlignment w:val="auto"/>
        <w:rPr>
          <w:rFonts w:ascii="Alibaba PuHuiTi" w:hAnsi="Alibaba PuHuiTi" w:eastAsia="Alibaba PuHuiTi" w:cs="Alibaba PuHuiTi"/>
          <w:i w:val="0"/>
          <w:iCs w:val="0"/>
          <w:caps w:val="0"/>
          <w:color w:val="212529"/>
          <w:spacing w:val="0"/>
          <w:sz w:val="24"/>
          <w:szCs w:val="24"/>
          <w:shd w:val="clear" w:fill="FFFFFF"/>
        </w:rPr>
      </w:pPr>
    </w:p>
    <w:p>
      <w:pPr>
        <w:pageBreakBefore w:val="0"/>
        <w:widowControl w:val="0"/>
        <w:kinsoku/>
        <w:wordWrap/>
        <w:overflowPunct/>
        <w:topLinePunct w:val="0"/>
        <w:autoSpaceDE/>
        <w:autoSpaceDN/>
        <w:bidi w:val="0"/>
        <w:adjustRightInd/>
        <w:snapToGrid/>
        <w:spacing w:line="540" w:lineRule="exact"/>
        <w:jc w:val="both"/>
        <w:textAlignment w:val="auto"/>
        <w:rPr>
          <w:rFonts w:ascii="Alibaba PuHuiTi" w:hAnsi="Alibaba PuHuiTi" w:eastAsia="Alibaba PuHuiTi" w:cs="Alibaba PuHuiTi"/>
          <w:i w:val="0"/>
          <w:iCs w:val="0"/>
          <w:caps w:val="0"/>
          <w:color w:val="212529"/>
          <w:spacing w:val="0"/>
          <w:sz w:val="24"/>
          <w:szCs w:val="24"/>
          <w:shd w:val="clear" w:fill="FFFFFF"/>
        </w:rPr>
      </w:pPr>
    </w:p>
    <w:p>
      <w:pPr>
        <w:pageBreakBefore w:val="0"/>
        <w:widowControl w:val="0"/>
        <w:kinsoku/>
        <w:wordWrap/>
        <w:overflowPunct/>
        <w:topLinePunct w:val="0"/>
        <w:autoSpaceDE/>
        <w:autoSpaceDN/>
        <w:bidi w:val="0"/>
        <w:adjustRightInd/>
        <w:snapToGrid/>
        <w:spacing w:line="540" w:lineRule="exact"/>
        <w:jc w:val="both"/>
        <w:textAlignment w:val="auto"/>
        <w:rPr>
          <w:rFonts w:ascii="Alibaba PuHuiTi" w:hAnsi="Alibaba PuHuiTi" w:eastAsia="Alibaba PuHuiTi" w:cs="Alibaba PuHuiTi"/>
          <w:i w:val="0"/>
          <w:iCs w:val="0"/>
          <w:caps w:val="0"/>
          <w:color w:val="212529"/>
          <w:spacing w:val="0"/>
          <w:sz w:val="24"/>
          <w:szCs w:val="24"/>
          <w:shd w:val="clear" w:fill="FFFFFF"/>
        </w:rPr>
      </w:pPr>
    </w:p>
    <w:p>
      <w:pPr>
        <w:pageBreakBefore w:val="0"/>
        <w:widowControl w:val="0"/>
        <w:kinsoku/>
        <w:wordWrap/>
        <w:overflowPunct/>
        <w:topLinePunct w:val="0"/>
        <w:autoSpaceDE/>
        <w:autoSpaceDN/>
        <w:bidi w:val="0"/>
        <w:adjustRightInd/>
        <w:snapToGrid/>
        <w:spacing w:line="540" w:lineRule="exact"/>
        <w:jc w:val="both"/>
        <w:textAlignment w:val="auto"/>
        <w:rPr>
          <w:rFonts w:ascii="Alibaba PuHuiTi" w:hAnsi="Alibaba PuHuiTi" w:eastAsia="Alibaba PuHuiTi" w:cs="Alibaba PuHuiTi"/>
          <w:i w:val="0"/>
          <w:iCs w:val="0"/>
          <w:caps w:val="0"/>
          <w:color w:val="212529"/>
          <w:spacing w:val="0"/>
          <w:sz w:val="24"/>
          <w:szCs w:val="24"/>
          <w:shd w:val="clear" w:fill="FFFFFF"/>
        </w:rPr>
      </w:pPr>
    </w:p>
    <w:p>
      <w:pPr>
        <w:pageBreakBefore w:val="0"/>
        <w:widowControl w:val="0"/>
        <w:kinsoku/>
        <w:wordWrap/>
        <w:overflowPunct/>
        <w:topLinePunct w:val="0"/>
        <w:autoSpaceDE/>
        <w:autoSpaceDN/>
        <w:bidi w:val="0"/>
        <w:adjustRightInd/>
        <w:snapToGrid/>
        <w:spacing w:line="540" w:lineRule="exact"/>
        <w:jc w:val="both"/>
        <w:textAlignment w:val="auto"/>
        <w:rPr>
          <w:rFonts w:ascii="Alibaba PuHuiTi" w:hAnsi="Alibaba PuHuiTi" w:eastAsia="Alibaba PuHuiTi" w:cs="Alibaba PuHuiTi"/>
          <w:i w:val="0"/>
          <w:iCs w:val="0"/>
          <w:caps w:val="0"/>
          <w:color w:val="212529"/>
          <w:spacing w:val="0"/>
          <w:sz w:val="24"/>
          <w:szCs w:val="24"/>
          <w:shd w:val="clear" w:fill="FFFFFF"/>
        </w:rPr>
      </w:pPr>
    </w:p>
    <w:p>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libaba PuHui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53D14"/>
    <w:multiLevelType w:val="singleLevel"/>
    <w:tmpl w:val="E0C53D14"/>
    <w:lvl w:ilvl="0" w:tentative="0">
      <w:start w:val="2"/>
      <w:numFmt w:val="chineseCounting"/>
      <w:suff w:val="nothing"/>
      <w:lvlText w:val="%1、"/>
      <w:lvlJc w:val="left"/>
      <w:rPr>
        <w:rFonts w:hint="eastAsia"/>
      </w:rPr>
    </w:lvl>
  </w:abstractNum>
  <w:abstractNum w:abstractNumId="1">
    <w:nsid w:val="621F180C"/>
    <w:multiLevelType w:val="singleLevel"/>
    <w:tmpl w:val="621F180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ZDQzNDhiNWFkMjlmZDA2OGQ1YjUwNDRhODk0MWQifQ=="/>
  </w:docVars>
  <w:rsids>
    <w:rsidRoot w:val="4F761489"/>
    <w:rsid w:val="15F364A2"/>
    <w:rsid w:val="4F76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2805</Words>
  <Characters>2875</Characters>
  <Lines>0</Lines>
  <Paragraphs>0</Paragraphs>
  <TotalTime>4</TotalTime>
  <ScaleCrop>false</ScaleCrop>
  <LinksUpToDate>false</LinksUpToDate>
  <CharactersWithSpaces>2967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2023-06-28T02:24:00Z</dcterms:created>
  <dc:creator>木兆</dc:creator>
  <cp:lastModifiedBy>木兆</cp:lastModifiedBy>
  <cp:lastPrinted>2023-06-28T02:59:21Z</cp:lastPrinted>
  <dcterms:modified xsi:type="dcterms:W3CDTF">2023-06-28T03:18:45Z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07A256D03C6D40689F50572986B45B1E_11</vt:lpwstr>
  </property>
</Properties>
</file>