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ascii="Alibaba PuHuiTi" w:hAnsi="Alibaba PuHuiTi" w:eastAsia="Alibaba PuHuiTi" w:cs="Alibaba PuHuiTi"/>
          <w:b/>
          <w:bCs/>
          <w:i w:val="0"/>
          <w:iCs w:val="0"/>
          <w:caps w:val="0"/>
          <w:color w:val="212529"/>
          <w:spacing w:val="0"/>
          <w:sz w:val="37"/>
          <w:szCs w:val="37"/>
          <w:shd w:val="clear" w:fill="FFFFFF"/>
        </w:rPr>
      </w:pPr>
      <w:r>
        <w:rPr>
          <w:rStyle w:val="7"/>
          <w:rFonts w:ascii="Alibaba PuHuiTi" w:hAnsi="Alibaba PuHuiTi" w:eastAsia="Alibaba PuHuiTi" w:cs="Alibaba PuHuiTi"/>
          <w:b/>
          <w:bCs/>
          <w:i w:val="0"/>
          <w:iCs w:val="0"/>
          <w:caps w:val="0"/>
          <w:color w:val="212529"/>
          <w:spacing w:val="0"/>
          <w:sz w:val="37"/>
          <w:szCs w:val="37"/>
          <w:shd w:val="clear" w:fill="FFFFFF"/>
        </w:rPr>
        <w:t>关于</w:t>
      </w:r>
      <w: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t>会昌县综合物流园区建设项目</w:t>
      </w:r>
      <w:r>
        <w:rPr>
          <w:rStyle w:val="7"/>
          <w:rFonts w:hint="eastAsia" w:ascii="Alibaba PuHuiTi" w:hAnsi="Alibaba PuHuiTi" w:eastAsia="Alibaba PuHuiTi" w:cs="Alibaba PuHuiTi"/>
          <w:b/>
          <w:bCs/>
          <w:i w:val="0"/>
          <w:iCs w:val="0"/>
          <w:caps w:val="0"/>
          <w:color w:val="212529"/>
          <w:spacing w:val="0"/>
          <w:sz w:val="37"/>
          <w:szCs w:val="37"/>
          <w:shd w:val="clear" w:fill="FFFFFF"/>
          <w:lang w:eastAsia="zh-CN"/>
        </w:rPr>
        <w:t>招标代理</w:t>
      </w:r>
      <w: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t>工作</w:t>
      </w:r>
      <w:r>
        <w:rPr>
          <w:rStyle w:val="7"/>
          <w:rFonts w:hint="eastAsia" w:ascii="Alibaba PuHuiTi" w:hAnsi="Alibaba PuHuiTi" w:eastAsia="宋体" w:cs="Alibaba PuHuiTi"/>
          <w:b/>
          <w:bCs/>
          <w:i w:val="0"/>
          <w:iCs w:val="0"/>
          <w:caps w:val="0"/>
          <w:color w:val="212529"/>
          <w:spacing w:val="0"/>
          <w:sz w:val="37"/>
          <w:szCs w:val="37"/>
          <w:shd w:val="clear" w:fill="FFFFFF"/>
          <w:lang w:val="en-US" w:eastAsia="zh-CN"/>
        </w:rPr>
        <w:t>挂网</w:t>
      </w:r>
      <w:r>
        <w:rPr>
          <w:rStyle w:val="7"/>
          <w:rFonts w:ascii="Alibaba PuHuiTi" w:hAnsi="Alibaba PuHuiTi" w:eastAsia="Alibaba PuHuiTi" w:cs="Alibaba PuHuiTi"/>
          <w:b/>
          <w:bCs/>
          <w:i w:val="0"/>
          <w:iCs w:val="0"/>
          <w:caps w:val="0"/>
          <w:color w:val="212529"/>
          <w:spacing w:val="0"/>
          <w:sz w:val="37"/>
          <w:szCs w:val="37"/>
          <w:shd w:val="clear" w:fill="FFFFFF"/>
        </w:rPr>
        <w:t>询价</w:t>
      </w:r>
      <w:r>
        <w:rPr>
          <w:rStyle w:val="7"/>
          <w:rFonts w:hint="eastAsia" w:ascii="Alibaba PuHuiTi" w:hAnsi="Alibaba PuHuiTi" w:eastAsia="宋体" w:cs="Alibaba PuHuiTi"/>
          <w:b/>
          <w:bCs/>
          <w:i w:val="0"/>
          <w:iCs w:val="0"/>
          <w:caps w:val="0"/>
          <w:color w:val="212529"/>
          <w:spacing w:val="0"/>
          <w:sz w:val="37"/>
          <w:szCs w:val="37"/>
          <w:shd w:val="clear" w:fill="FFFFFF"/>
          <w:lang w:val="en-US" w:eastAsia="zh-CN"/>
        </w:rPr>
        <w:t>发包的</w:t>
      </w:r>
      <w:r>
        <w:rPr>
          <w:rStyle w:val="7"/>
          <w:rFonts w:ascii="Alibaba PuHuiTi" w:hAnsi="Alibaba PuHuiTi" w:eastAsia="Alibaba PuHuiTi" w:cs="Alibaba PuHuiTi"/>
          <w:b/>
          <w:bCs/>
          <w:i w:val="0"/>
          <w:iCs w:val="0"/>
          <w:caps w:val="0"/>
          <w:color w:val="212529"/>
          <w:spacing w:val="0"/>
          <w:sz w:val="37"/>
          <w:szCs w:val="37"/>
          <w:shd w:val="clear" w:fill="FFFFFF"/>
        </w:rPr>
        <w:t>公告</w:t>
      </w:r>
    </w:p>
    <w:p>
      <w:pPr>
        <w:jc w:val="center"/>
        <w:rPr>
          <w:rStyle w:val="7"/>
          <w:rFonts w:ascii="Alibaba PuHuiTi" w:hAnsi="Alibaba PuHuiTi" w:eastAsia="Alibaba PuHuiTi" w:cs="Alibaba PuHuiTi"/>
          <w:b/>
          <w:bCs/>
          <w:i w:val="0"/>
          <w:iCs w:val="0"/>
          <w:caps w:val="0"/>
          <w:color w:val="212529"/>
          <w:spacing w:val="0"/>
          <w:sz w:val="37"/>
          <w:szCs w:val="37"/>
          <w:shd w:val="clear" w:fill="FFFFFF"/>
        </w:rPr>
      </w:pPr>
    </w:p>
    <w:p>
      <w:pPr>
        <w:ind w:firstLine="480" w:firstLineChars="200"/>
        <w:jc w:val="both"/>
        <w:rPr>
          <w:rFonts w:ascii="Alibaba PuHuiTi" w:hAnsi="Alibaba PuHuiTi" w:eastAsia="Alibaba PuHuiTi" w:cs="Alibaba PuHuiTi"/>
          <w:i w:val="0"/>
          <w:iCs w:val="0"/>
          <w:caps w:val="0"/>
          <w:color w:val="212529"/>
          <w:spacing w:val="0"/>
          <w:sz w:val="24"/>
          <w:szCs w:val="24"/>
          <w:shd w:val="clear" w:fill="FFFFFF"/>
        </w:rPr>
      </w:pPr>
      <w:r>
        <w:rPr>
          <w:rFonts w:ascii="Alibaba PuHuiTi" w:hAnsi="Alibaba PuHuiTi" w:eastAsia="Alibaba PuHuiTi" w:cs="Alibaba PuHuiTi"/>
          <w:i w:val="0"/>
          <w:iCs w:val="0"/>
          <w:caps w:val="0"/>
          <w:color w:val="212529"/>
          <w:spacing w:val="0"/>
          <w:sz w:val="24"/>
          <w:szCs w:val="24"/>
          <w:shd w:val="clear" w:fill="FFFFFF"/>
        </w:rPr>
        <w:t>因工作需要，经公司研究，现对</w:t>
      </w:r>
      <w:r>
        <w:rPr>
          <w:rFonts w:hint="eastAsia" w:ascii="Alibaba PuHuiTi" w:hAnsi="Alibaba PuHuiTi" w:eastAsia="Alibaba PuHuiTi" w:cs="Alibaba PuHuiTi"/>
          <w:i w:val="0"/>
          <w:iCs w:val="0"/>
          <w:caps w:val="0"/>
          <w:color w:val="212529"/>
          <w:spacing w:val="0"/>
          <w:sz w:val="24"/>
          <w:szCs w:val="24"/>
          <w:shd w:val="clear" w:fill="FFFFFF"/>
          <w:lang w:val="en-US" w:eastAsia="zh-CN"/>
        </w:rPr>
        <w:t>会昌县综合物流园区建设项目招标代理机构选定</w:t>
      </w:r>
      <w:r>
        <w:rPr>
          <w:rFonts w:ascii="Alibaba PuHuiTi" w:hAnsi="Alibaba PuHuiTi" w:eastAsia="Alibaba PuHuiTi" w:cs="Alibaba PuHuiTi"/>
          <w:i w:val="0"/>
          <w:iCs w:val="0"/>
          <w:caps w:val="0"/>
          <w:color w:val="212529"/>
          <w:spacing w:val="0"/>
          <w:sz w:val="24"/>
          <w:szCs w:val="24"/>
          <w:shd w:val="clear" w:fill="FFFFFF"/>
        </w:rPr>
        <w:t>进</w:t>
      </w:r>
      <w:r>
        <w:rPr>
          <w:rFonts w:hint="eastAsia" w:ascii="Alibaba PuHuiTi" w:hAnsi="Alibaba PuHuiTi" w:eastAsia="Alibaba PuHuiTi" w:cs="Alibaba PuHuiTi"/>
          <w:i w:val="0"/>
          <w:iCs w:val="0"/>
          <w:caps w:val="0"/>
          <w:color w:val="212529"/>
          <w:spacing w:val="0"/>
          <w:sz w:val="24"/>
          <w:szCs w:val="24"/>
          <w:shd w:val="clear" w:fill="FFFFFF"/>
          <w:lang w:val="en-US" w:eastAsia="zh-CN"/>
        </w:rPr>
        <w:t>行挂网询价发包，具体</w:t>
      </w:r>
      <w:r>
        <w:rPr>
          <w:rFonts w:ascii="Alibaba PuHuiTi" w:hAnsi="Alibaba PuHuiTi" w:eastAsia="Alibaba PuHuiTi" w:cs="Alibaba PuHuiTi"/>
          <w:i w:val="0"/>
          <w:iCs w:val="0"/>
          <w:caps w:val="0"/>
          <w:color w:val="212529"/>
          <w:spacing w:val="0"/>
          <w:sz w:val="24"/>
          <w:szCs w:val="24"/>
          <w:shd w:val="clear" w:fill="FFFFFF"/>
        </w:rPr>
        <w:t>情况详见附件。</w:t>
      </w:r>
    </w:p>
    <w:p>
      <w:pPr>
        <w:jc w:val="both"/>
        <w:rPr>
          <w:rFonts w:hint="default" w:ascii="Alibaba PuHuiTi" w:hAnsi="Alibaba PuHuiTi" w:eastAsia="宋体" w:cs="Alibaba PuHuiTi"/>
          <w:i w:val="0"/>
          <w:iCs w:val="0"/>
          <w:caps w:val="0"/>
          <w:color w:val="212529"/>
          <w:spacing w:val="0"/>
          <w:sz w:val="24"/>
          <w:szCs w:val="24"/>
          <w:shd w:val="clear" w:fill="FFFFFF"/>
          <w:lang w:val="en-US" w:eastAsia="zh-CN"/>
        </w:rPr>
      </w:pPr>
      <w:r>
        <w:rPr>
          <w:rFonts w:hint="eastAsia" w:ascii="Alibaba PuHuiTi" w:hAnsi="Alibaba PuHuiTi" w:eastAsia="宋体" w:cs="Alibaba PuHuiTi"/>
          <w:i w:val="0"/>
          <w:iCs w:val="0"/>
          <w:caps w:val="0"/>
          <w:color w:val="212529"/>
          <w:spacing w:val="0"/>
          <w:sz w:val="24"/>
          <w:szCs w:val="24"/>
          <w:shd w:val="clear" w:fill="FFFFFF"/>
          <w:lang w:val="en-US" w:eastAsia="zh-CN"/>
        </w:rPr>
        <w:t xml:space="preserve">   </w:t>
      </w: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both"/>
        <w:rPr>
          <w:rFonts w:ascii="Alibaba PuHuiTi" w:hAnsi="Alibaba PuHuiTi" w:eastAsia="Alibaba PuHuiTi" w:cs="Alibaba PuHuiTi"/>
          <w:i w:val="0"/>
          <w:iCs w:val="0"/>
          <w:caps w:val="0"/>
          <w:color w:val="212529"/>
          <w:spacing w:val="0"/>
          <w:sz w:val="24"/>
          <w:szCs w:val="24"/>
          <w:shd w:val="clear" w:fill="FFFFFF"/>
        </w:rPr>
      </w:pPr>
    </w:p>
    <w:p>
      <w:pPr>
        <w:jc w:val="cente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pPr>
      <w: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t>会昌县综合物流园区建设项目</w:t>
      </w:r>
      <w:r>
        <w:rPr>
          <w:rStyle w:val="7"/>
          <w:rFonts w:hint="eastAsia" w:ascii="Alibaba PuHuiTi" w:hAnsi="Alibaba PuHuiTi" w:eastAsia="Alibaba PuHuiTi" w:cs="Alibaba PuHuiTi"/>
          <w:b/>
          <w:bCs/>
          <w:i w:val="0"/>
          <w:iCs w:val="0"/>
          <w:caps w:val="0"/>
          <w:color w:val="212529"/>
          <w:spacing w:val="0"/>
          <w:sz w:val="37"/>
          <w:szCs w:val="37"/>
          <w:shd w:val="clear" w:fill="FFFFFF"/>
          <w:lang w:eastAsia="zh-CN"/>
        </w:rPr>
        <w:t>招标代理</w:t>
      </w:r>
      <w: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t>工作挂网</w:t>
      </w:r>
      <w:r>
        <w:rPr>
          <w:rStyle w:val="7"/>
          <w:rFonts w:hint="eastAsia" w:ascii="Alibaba PuHuiTi" w:hAnsi="Alibaba PuHuiTi" w:eastAsia="Alibaba PuHuiTi" w:cs="Alibaba PuHuiTi"/>
          <w:b/>
          <w:bCs/>
          <w:i w:val="0"/>
          <w:iCs w:val="0"/>
          <w:caps w:val="0"/>
          <w:color w:val="212529"/>
          <w:spacing w:val="0"/>
          <w:sz w:val="37"/>
          <w:szCs w:val="37"/>
          <w:shd w:val="clear" w:fill="FFFFFF"/>
          <w:lang w:eastAsia="zh-CN"/>
        </w:rPr>
        <w:t>询价</w:t>
      </w:r>
      <w:r>
        <w:rPr>
          <w:rStyle w:val="7"/>
          <w:rFonts w:hint="eastAsia" w:ascii="Alibaba PuHuiTi" w:hAnsi="Alibaba PuHuiTi" w:eastAsia="Alibaba PuHuiTi" w:cs="Alibaba PuHuiTi"/>
          <w:b/>
          <w:bCs/>
          <w:i w:val="0"/>
          <w:iCs w:val="0"/>
          <w:caps w:val="0"/>
          <w:color w:val="212529"/>
          <w:spacing w:val="0"/>
          <w:sz w:val="37"/>
          <w:szCs w:val="37"/>
          <w:shd w:val="clear" w:fill="FFFFFF"/>
          <w:lang w:val="en-US" w:eastAsia="zh-CN"/>
        </w:rPr>
        <w:t>发包的公告</w:t>
      </w:r>
    </w:p>
    <w:p>
      <w:pPr>
        <w:jc w:val="left"/>
        <w:rPr>
          <w:rFonts w:hint="eastAsia" w:ascii="仿宋" w:hAnsi="仿宋" w:eastAsia="仿宋" w:cs="仿宋"/>
          <w:b/>
          <w:bCs/>
          <w:sz w:val="28"/>
          <w:szCs w:val="36"/>
          <w:lang w:val="en-US" w:eastAsia="zh-CN"/>
        </w:rPr>
      </w:pP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5"/>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项号</w:t>
            </w:r>
          </w:p>
        </w:tc>
        <w:tc>
          <w:tcPr>
            <w:tcW w:w="1629"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内 容</w:t>
            </w:r>
          </w:p>
        </w:tc>
        <w:tc>
          <w:tcPr>
            <w:tcW w:w="7020"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32"/>
                <w:szCs w:val="32"/>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招标人</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项目名称</w:t>
            </w:r>
          </w:p>
        </w:tc>
        <w:tc>
          <w:tcPr>
            <w:tcW w:w="7020" w:type="dxa"/>
            <w:vAlign w:val="center"/>
          </w:tcPr>
          <w:p>
            <w:pPr>
              <w:numPr>
                <w:ilvl w:val="0"/>
                <w:numId w:val="0"/>
              </w:numPr>
              <w:spacing w:line="700" w:lineRule="exact"/>
              <w:jc w:val="center"/>
              <w:rPr>
                <w:rFonts w:hint="default" w:ascii="仿宋" w:hAnsi="仿宋" w:eastAsia="仿宋_GB2312"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会昌县综合物流园区建设项目招标代理事项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项目地点</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会昌县麻州镇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招标范围</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会昌县综合物流园区建设项目招标工作</w:t>
            </w:r>
            <w:r>
              <w:rPr>
                <w:rFonts w:hint="eastAsia" w:ascii="仿宋" w:hAnsi="仿宋" w:eastAsia="仿宋_GB2312" w:cs="仿宋"/>
                <w:b w:val="0"/>
                <w:bCs w:val="0"/>
                <w:sz w:val="32"/>
                <w:szCs w:val="32"/>
                <w:vertAlign w:val="baseline"/>
                <w:lang w:val="en-US" w:eastAsia="zh-CN"/>
              </w:rPr>
              <w:t>所有事项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资金来源</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sz w:val="32"/>
                <w:szCs w:val="32"/>
                <w:u w:val="none"/>
                <w:lang w:eastAsia="zh-CN"/>
              </w:rPr>
              <w:t>企业筹资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工作要求</w:t>
            </w:r>
          </w:p>
        </w:tc>
        <w:tc>
          <w:tcPr>
            <w:tcW w:w="7020" w:type="dxa"/>
            <w:vAlign w:val="center"/>
          </w:tcPr>
          <w:p>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完成项目招标工作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工期要求</w:t>
            </w:r>
          </w:p>
        </w:tc>
        <w:tc>
          <w:tcPr>
            <w:tcW w:w="7020"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总工期30天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2023年6月27日至2023年7月3日下午3点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46" w:type="dxa"/>
            <w:vAlign w:val="center"/>
          </w:tcPr>
          <w:p>
            <w:pPr>
              <w:spacing w:line="48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付款方式</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招投标文件组卷移交后，半年内支付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计价方式</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以《会昌县政府投资项目建设工程前期费用取费标准（2021版）》（会府办〔2021〕21号）文件规定即国标的30%为本次招标控制价，企业结合实际自主报价。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32"/>
                <w:szCs w:val="32"/>
                <w:vertAlign w:val="baseline"/>
                <w:lang w:val="en-US" w:eastAsia="zh-CN"/>
              </w:rPr>
              <w:t>招标联系人：李成18178988005 投标地点：会昌县商会大厦十楼工程部。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12</w:t>
            </w:r>
          </w:p>
        </w:tc>
        <w:tc>
          <w:tcPr>
            <w:tcW w:w="1629" w:type="dxa"/>
            <w:vAlign w:val="center"/>
          </w:tcPr>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开标时间为：2023年7月3日</w:t>
            </w:r>
            <w:bookmarkStart w:id="1" w:name="_GoBack"/>
            <w:bookmarkEnd w:id="1"/>
            <w:r>
              <w:rPr>
                <w:rFonts w:hint="eastAsia" w:ascii="仿宋" w:hAnsi="仿宋" w:eastAsia="仿宋" w:cs="仿宋"/>
                <w:b w:val="0"/>
                <w:bCs w:val="0"/>
                <w:color w:val="000000"/>
                <w:sz w:val="32"/>
                <w:szCs w:val="32"/>
                <w:vertAlign w:val="baseline"/>
                <w:lang w:val="en-US" w:eastAsia="zh-CN"/>
              </w:rPr>
              <w:t>下午3:00，集团询价小组进行现场拆封各投标人报价文件，审核各投标人资质，按低价原则确定服务机构。</w:t>
            </w:r>
          </w:p>
          <w:p>
            <w:p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地点：会昌县商会大厦十楼会议室</w:t>
            </w:r>
          </w:p>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1.1、投标价格为固定总价，投标单位报价后我公司即视为报价方在报价前已充分了解了本项目。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0" w:name="_Toc46481525"/>
      <w:r>
        <w:rPr>
          <w:rFonts w:hint="eastAsia" w:ascii="仿宋_GB2312" w:hAnsi="仿宋_GB2312" w:eastAsia="仿宋_GB2312" w:cs="仿宋_GB2312"/>
          <w:b w:val="0"/>
          <w:bCs w:val="0"/>
          <w:sz w:val="32"/>
          <w:szCs w:val="32"/>
          <w:lang w:val="en-US" w:eastAsia="zh-CN"/>
        </w:rPr>
        <w:t>3、申请公司的资格要求</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1）具有承接该业务的资质，及独立承担民事责任的能力；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2）具有履行合同所必需的设备和专业技术能力，提供两项或以上业绩证明；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3）参加</w:t>
      </w:r>
      <w:r>
        <w:rPr>
          <w:rFonts w:hint="eastAsia" w:ascii="仿宋" w:hAnsi="仿宋" w:eastAsia="仿宋" w:cs="仿宋"/>
          <w:b w:val="0"/>
          <w:bCs/>
          <w:color w:val="000000"/>
          <w:sz w:val="32"/>
          <w:szCs w:val="32"/>
          <w:lang w:eastAsia="zh-CN"/>
        </w:rPr>
        <w:t>招标投标</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1.4、中标公示1天后3天内签订合同，签订合同后要在30天内完成招标工作。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符合报价文件且在同等条件下以报价最优惠的单位为中标单位，若所有等单位提供报价一致则现场抽签决定。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vertAlign w:val="baseline"/>
          <w:lang w:val="en-US" w:eastAsia="zh-CN"/>
        </w:rPr>
        <w:t>完成本项目招标代理工作。</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项目名称</w:t>
      </w:r>
      <w:r>
        <w:rPr>
          <w:rFonts w:hint="eastAsia" w:ascii="黑体" w:hAnsi="黑体" w:eastAsia="黑体" w:cs="黑体"/>
          <w:b/>
          <w:bCs/>
          <w:sz w:val="32"/>
          <w:szCs w:val="32"/>
          <w:lang w:val="zh-CN" w:eastAsia="zh-CN"/>
        </w:rPr>
        <w:t>：</w:t>
      </w:r>
      <w:r>
        <w:rPr>
          <w:rFonts w:hint="eastAsia" w:ascii="仿宋_GB2312" w:hAnsi="仿宋_GB2312" w:eastAsia="仿宋_GB2312" w:cs="仿宋_GB2312"/>
          <w:sz w:val="32"/>
          <w:szCs w:val="32"/>
          <w:lang w:val="en-US" w:eastAsia="zh-CN"/>
        </w:rPr>
        <w:t>会昌县综合物流园区建设项目</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项目建设地点：</w:t>
      </w:r>
      <w:r>
        <w:rPr>
          <w:rFonts w:hint="eastAsia" w:ascii="仿宋_GB2312" w:hAnsi="仿宋_GB2312" w:eastAsia="仿宋_GB2312" w:cs="仿宋_GB2312"/>
          <w:sz w:val="32"/>
          <w:szCs w:val="32"/>
          <w:lang w:val="en-US" w:eastAsia="zh-CN"/>
        </w:rPr>
        <w:t>会昌县麻州镇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内容：项目用地22000㎡（33亩），总建筑面积58800㎡，新建冷链物流仓库34000㎡，配套用房2800㎡，普通仓储22000㎡，内部物流通道7500㎡，停车场5250㎡，设置机动车停车位150个，其中新能源充电桩30个，及其它配套供配电、给排水、消防通风工程等。</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zh-CN" w:eastAsia="zh-CN"/>
        </w:rPr>
        <w:t>具体数量：</w:t>
      </w:r>
      <w:r>
        <w:rPr>
          <w:rFonts w:hint="eastAsia" w:ascii="仿宋_GB2312" w:hAnsi="仿宋_GB2312" w:eastAsia="仿宋_GB2312" w:cs="仿宋_GB2312"/>
          <w:sz w:val="32"/>
          <w:szCs w:val="32"/>
          <w:lang w:val="en-US" w:eastAsia="zh-CN"/>
        </w:rPr>
        <w:t>总建筑面积58800㎡，总投资约12789.40万元。</w:t>
      </w:r>
    </w:p>
    <w:p>
      <w:pPr>
        <w:numPr>
          <w:ilvl w:val="0"/>
          <w:numId w:val="0"/>
        </w:numPr>
        <w:jc w:val="center"/>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投标报价表</w:t>
      </w:r>
    </w:p>
    <w:tbl>
      <w:tblPr>
        <w:tblStyle w:val="5"/>
        <w:tblpPr w:leftFromText="180" w:rightFromText="180" w:vertAnchor="text" w:horzAnchor="page" w:tblpX="1975" w:tblpY="212"/>
        <w:tblOverlap w:val="never"/>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541"/>
        <w:gridCol w:w="2183"/>
        <w:gridCol w:w="144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eastAsia="zh-CN"/>
              </w:rPr>
              <w:t>项目名称</w:t>
            </w:r>
          </w:p>
        </w:tc>
        <w:tc>
          <w:tcPr>
            <w:tcW w:w="1541" w:type="dxa"/>
            <w:vAlign w:val="center"/>
          </w:tcPr>
          <w:p>
            <w:pPr>
              <w:pStyle w:val="3"/>
              <w:ind w:left="0" w:leftChars="0" w:firstLine="0" w:firstLineChars="0"/>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项目招投标总投资</w:t>
            </w:r>
          </w:p>
        </w:tc>
        <w:tc>
          <w:tcPr>
            <w:tcW w:w="2183"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本次招标代理工作控制价</w:t>
            </w:r>
          </w:p>
        </w:tc>
        <w:tc>
          <w:tcPr>
            <w:tcW w:w="1445"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报价</w:t>
            </w:r>
          </w:p>
        </w:tc>
        <w:tc>
          <w:tcPr>
            <w:tcW w:w="1555" w:type="dxa"/>
            <w:vAlign w:val="center"/>
          </w:tcPr>
          <w:p>
            <w:pPr>
              <w:pStyle w:val="3"/>
              <w:ind w:left="0" w:leftChars="0" w:firstLine="0" w:firstLineChars="0"/>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89" w:type="dxa"/>
            <w:vAlign w:val="center"/>
          </w:tcPr>
          <w:p>
            <w:pPr>
              <w:jc w:val="center"/>
              <w:rPr>
                <w:rFonts w:hint="eastAsia" w:ascii="仿宋" w:hAnsi="仿宋" w:eastAsia="仿宋" w:cs="仿宋"/>
                <w:sz w:val="21"/>
                <w:szCs w:val="21"/>
                <w:vertAlign w:val="baseline"/>
                <w:lang w:eastAsia="zh-CN"/>
              </w:rPr>
            </w:pPr>
            <w:r>
              <w:rPr>
                <w:rFonts w:hint="eastAsia" w:ascii="仿宋" w:hAnsi="仿宋" w:eastAsia="仿宋" w:cs="仿宋"/>
                <w:kern w:val="2"/>
                <w:sz w:val="21"/>
                <w:szCs w:val="21"/>
                <w:vertAlign w:val="baseline"/>
                <w:lang w:val="en-US" w:eastAsia="zh-CN" w:bidi="ar-SA"/>
              </w:rPr>
              <w:t>会昌县综合物流园区建设项目招标代理工作</w:t>
            </w:r>
          </w:p>
        </w:tc>
        <w:tc>
          <w:tcPr>
            <w:tcW w:w="1541" w:type="dxa"/>
            <w:vAlign w:val="center"/>
          </w:tcPr>
          <w:p>
            <w:pPr>
              <w:pStyle w:val="3"/>
              <w:ind w:left="0" w:leftChars="0" w:firstLine="0" w:firstLineChars="0"/>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kern w:val="2"/>
                <w:sz w:val="21"/>
                <w:szCs w:val="21"/>
                <w:vertAlign w:val="baseline"/>
                <w:lang w:val="en-US" w:eastAsia="zh-CN" w:bidi="ar-SA"/>
              </w:rPr>
              <w:t>12789.40万元（以实际为准）</w:t>
            </w:r>
          </w:p>
        </w:tc>
        <w:tc>
          <w:tcPr>
            <w:tcW w:w="2183" w:type="dxa"/>
            <w:vAlign w:val="center"/>
          </w:tcPr>
          <w:p>
            <w:pPr>
              <w:pStyle w:val="3"/>
              <w:tabs>
                <w:tab w:val="left" w:pos="529"/>
              </w:tabs>
              <w:ind w:left="0" w:leftChars="0" w:firstLine="0" w:firstLineChars="0"/>
              <w:jc w:val="both"/>
              <w:rPr>
                <w:rFonts w:hint="eastAsia" w:ascii="仿宋" w:hAnsi="仿宋" w:eastAsia="仿宋" w:cs="仿宋"/>
                <w:sz w:val="21"/>
                <w:szCs w:val="21"/>
                <w:vertAlign w:val="baseline"/>
                <w:lang w:eastAsia="zh-CN"/>
              </w:rPr>
            </w:pPr>
            <w:r>
              <w:rPr>
                <w:rFonts w:hint="eastAsia" w:ascii="仿宋" w:hAnsi="仿宋" w:eastAsia="仿宋" w:cs="仿宋"/>
                <w:b w:val="0"/>
                <w:bCs w:val="0"/>
                <w:sz w:val="21"/>
                <w:szCs w:val="21"/>
                <w:vertAlign w:val="baseline"/>
                <w:lang w:val="en-US" w:eastAsia="zh-CN"/>
              </w:rPr>
              <w:t>《会昌县政府投资项目建设工程前期费用取费标准（2021版）》（会府办〔2021〕21号）文件规定，即国家标准收费×30%</w:t>
            </w:r>
          </w:p>
        </w:tc>
        <w:tc>
          <w:tcPr>
            <w:tcW w:w="1445" w:type="dxa"/>
            <w:vAlign w:val="center"/>
          </w:tcPr>
          <w:p>
            <w:pPr>
              <w:pStyle w:val="3"/>
              <w:ind w:left="0" w:leftChars="0" w:firstLine="0" w:firstLineChars="0"/>
              <w:jc w:val="center"/>
              <w:rPr>
                <w:rFonts w:hint="eastAsia" w:ascii="仿宋" w:hAnsi="仿宋" w:eastAsia="仿宋" w:cs="仿宋"/>
                <w:b w:val="0"/>
                <w:bCs w:val="0"/>
                <w:sz w:val="21"/>
                <w:szCs w:val="21"/>
                <w:vertAlign w:val="baseline"/>
                <w:lang w:val="en-US" w:eastAsia="zh-CN"/>
              </w:rPr>
            </w:pPr>
          </w:p>
        </w:tc>
        <w:tc>
          <w:tcPr>
            <w:tcW w:w="1555" w:type="dxa"/>
            <w:vAlign w:val="center"/>
          </w:tcPr>
          <w:p>
            <w:pPr>
              <w:pStyle w:val="3"/>
              <w:ind w:left="0" w:leftChars="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报价仅上报计取原则即可，最终总费用按原则记取</w:t>
            </w:r>
          </w:p>
        </w:tc>
      </w:tr>
    </w:tbl>
    <w:p>
      <w:pPr>
        <w:widowControl/>
        <w:spacing w:line="500" w:lineRule="exact"/>
        <w:jc w:val="both"/>
        <w:rPr>
          <w:rFonts w:hint="default" w:ascii="宋体" w:hAnsi="宋体" w:cs="宋体"/>
          <w:b w:val="0"/>
          <w:bCs/>
          <w:color w:val="000000"/>
          <w:kern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宋体" w:hAnsi="宋体" w:cs="宋体"/>
          <w:b/>
          <w:bCs w:val="0"/>
          <w:color w:val="000000"/>
          <w:kern w:val="0"/>
          <w:sz w:val="36"/>
          <w:szCs w:val="36"/>
          <w:lang w:val="en-US" w:eastAsia="zh-CN"/>
        </w:rPr>
        <w:t xml:space="preserve">  </w:t>
      </w:r>
      <w:r>
        <w:rPr>
          <w:rFonts w:hint="eastAsia" w:ascii="仿宋_GB2312" w:hAnsi="仿宋_GB2312" w:eastAsia="仿宋_GB2312" w:cs="仿宋_GB2312"/>
          <w:b w:val="0"/>
          <w:bCs w:val="0"/>
          <w:sz w:val="32"/>
          <w:szCs w:val="32"/>
          <w:lang w:val="en-US" w:eastAsia="zh-CN"/>
        </w:rPr>
        <w:t>我公司已在报价前已充分了解了项目情况及招标工期等所有风险，上述报价包含</w:t>
      </w:r>
      <w:r>
        <w:rPr>
          <w:rFonts w:hint="eastAsia" w:ascii="仿宋" w:hAnsi="仿宋" w:eastAsia="仿宋" w:cs="仿宋"/>
          <w:b w:val="0"/>
          <w:bCs/>
          <w:color w:val="000000"/>
          <w:sz w:val="32"/>
          <w:szCs w:val="32"/>
          <w:lang w:eastAsia="zh-CN"/>
        </w:rPr>
        <w:t>招标代理工作全部事项</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both"/>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p>
      <w:pPr>
        <w:spacing w:line="480" w:lineRule="exact"/>
        <w:jc w:val="center"/>
        <w:rPr>
          <w:rFonts w:hint="eastAsia" w:ascii="黑体" w:hAnsi="黑体" w:eastAsia="黑体" w:cs="黑体"/>
          <w:bCs/>
          <w:sz w:val="44"/>
          <w:szCs w:val="44"/>
          <w:lang w:val="en-US" w:eastAsia="zh-CN"/>
        </w:rPr>
      </w:pPr>
    </w:p>
    <w:p>
      <w:pPr>
        <w:spacing w:line="480" w:lineRule="exact"/>
        <w:jc w:val="center"/>
        <w:rPr>
          <w:rFonts w:hint="eastAsia" w:ascii="黑体" w:hAnsi="黑体" w:eastAsia="黑体" w:cs="黑体"/>
          <w:bCs/>
          <w:sz w:val="44"/>
          <w:szCs w:val="44"/>
          <w:lang w:val="en-US" w:eastAsia="zh-CN"/>
        </w:rPr>
      </w:pP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jc w:val="both"/>
        <w:rPr>
          <w:rFonts w:ascii="Alibaba PuHuiTi" w:hAnsi="Alibaba PuHuiTi" w:eastAsia="Alibaba PuHuiTi" w:cs="Alibaba PuHuiTi"/>
          <w:i w:val="0"/>
          <w:iCs w:val="0"/>
          <w:caps w:val="0"/>
          <w:color w:val="212529"/>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libaba PuHuiT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DQzNDhiNWFkMjlmZDA2OGQ1YjUwNDRhODk0MWQifQ=="/>
  </w:docVars>
  <w:rsids>
    <w:rsidRoot w:val="4FB858D6"/>
    <w:rsid w:val="01426AE8"/>
    <w:rsid w:val="03D92215"/>
    <w:rsid w:val="071A41A8"/>
    <w:rsid w:val="0A9200C1"/>
    <w:rsid w:val="0B105872"/>
    <w:rsid w:val="0F7C04E6"/>
    <w:rsid w:val="108E4B11"/>
    <w:rsid w:val="10B464C1"/>
    <w:rsid w:val="1C3822A9"/>
    <w:rsid w:val="1E0E1C13"/>
    <w:rsid w:val="20D30EE4"/>
    <w:rsid w:val="21020AAE"/>
    <w:rsid w:val="2DD94A21"/>
    <w:rsid w:val="30382E32"/>
    <w:rsid w:val="31172428"/>
    <w:rsid w:val="312D269D"/>
    <w:rsid w:val="3578628D"/>
    <w:rsid w:val="3C9B215F"/>
    <w:rsid w:val="4B2B6413"/>
    <w:rsid w:val="4FB858D6"/>
    <w:rsid w:val="517A638F"/>
    <w:rsid w:val="55A34166"/>
    <w:rsid w:val="58F470CC"/>
    <w:rsid w:val="5BD127B3"/>
    <w:rsid w:val="60A2100C"/>
    <w:rsid w:val="63A26C03"/>
    <w:rsid w:val="651A04AE"/>
    <w:rsid w:val="6AB062E1"/>
    <w:rsid w:val="6C4820B0"/>
    <w:rsid w:val="7DEE70B8"/>
    <w:rsid w:val="7F0A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sz w:val="32"/>
    </w:rPr>
  </w:style>
  <w:style w:type="paragraph" w:styleId="3">
    <w:name w:val="Body Text Indent"/>
    <w:basedOn w:val="1"/>
    <w:next w:val="2"/>
    <w:qFormat/>
    <w:uiPriority w:val="0"/>
    <w:pPr>
      <w:spacing w:after="120"/>
      <w:ind w:left="420" w:leftChars="200"/>
    </w:pPr>
    <w:rPr>
      <w:rFonts w:eastAsia="宋体" w:cs="Times New Roman"/>
      <w:sz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1414</Words>
  <Characters>1534</Characters>
  <Lines>0</Lines>
  <Paragraphs>0</Paragraphs>
  <TotalTime>22</TotalTime>
  <ScaleCrop>false</ScaleCrop>
  <LinksUpToDate>false</LinksUpToDate>
  <CharactersWithSpaces>1630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2023-05-04T07:19:00Z</dcterms:created>
  <dc:creator>木兆</dc:creator>
  <cp:lastModifiedBy>木兆</cp:lastModifiedBy>
  <cp:lastPrinted>2023-06-21T03:56:00Z</cp:lastPrinted>
  <dcterms:modified xsi:type="dcterms:W3CDTF">2023-06-26T08:56:25Z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529D0AC0BA1147CDBF2F6C6E2A887F1B_13</vt:lpwstr>
  </property>
</Properties>
</file>