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libaba PuHuiTi" w:hAnsi="Alibaba PuHuiTi" w:eastAsia="Alibaba PuHuiTi" w:cs="Alibaba PuHuiTi"/>
          <w:i w:val="0"/>
          <w:iCs w:val="0"/>
          <w:caps w:val="0"/>
          <w:color w:val="212529"/>
          <w:spacing w:val="0"/>
          <w:sz w:val="24"/>
          <w:szCs w:val="24"/>
          <w:shd w:val="clear" w:fill="FFFFFF"/>
        </w:rPr>
      </w:pPr>
    </w:p>
    <w:p>
      <w:pPr>
        <w:jc w:val="center"/>
        <w:rPr>
          <w:rStyle w:val="9"/>
          <w:rFonts w:hint="eastAsia" w:ascii="Alibaba PuHuiTi" w:hAnsi="Alibaba PuHuiTi" w:eastAsia="Alibaba PuHuiTi" w:cs="Alibaba PuHuiTi"/>
          <w:b/>
          <w:bCs/>
          <w:i w:val="0"/>
          <w:iCs w:val="0"/>
          <w:caps w:val="0"/>
          <w:color w:val="212529"/>
          <w:spacing w:val="0"/>
          <w:sz w:val="37"/>
          <w:szCs w:val="37"/>
          <w:shd w:val="clear" w:fill="FFFFFF"/>
          <w:lang w:val="en-US" w:eastAsia="zh-CN"/>
        </w:rPr>
      </w:pPr>
      <w:r>
        <w:rPr>
          <w:rStyle w:val="9"/>
          <w:rFonts w:hint="eastAsia" w:ascii="Alibaba PuHuiTi" w:hAnsi="Alibaba PuHuiTi" w:eastAsia="Alibaba PuHuiTi" w:cs="Alibaba PuHuiTi"/>
          <w:b/>
          <w:bCs/>
          <w:i w:val="0"/>
          <w:iCs w:val="0"/>
          <w:caps w:val="0"/>
          <w:color w:val="212529"/>
          <w:spacing w:val="0"/>
          <w:sz w:val="37"/>
          <w:szCs w:val="37"/>
          <w:shd w:val="clear" w:fill="FFFFFF"/>
          <w:lang w:val="en-US" w:eastAsia="zh-CN"/>
        </w:rPr>
        <w:t>会昌县文武坝镇水流域治理项目</w:t>
      </w:r>
    </w:p>
    <w:p>
      <w:pPr>
        <w:jc w:val="center"/>
        <w:rPr>
          <w:rFonts w:hint="eastAsia" w:ascii="仿宋" w:hAnsi="仿宋" w:eastAsia="仿宋" w:cs="仿宋"/>
          <w:b/>
          <w:bCs/>
          <w:sz w:val="28"/>
          <w:szCs w:val="36"/>
          <w:lang w:val="en-US" w:eastAsia="zh-CN"/>
        </w:rPr>
      </w:pPr>
      <w:r>
        <w:rPr>
          <w:rStyle w:val="9"/>
          <w:rFonts w:hint="eastAsia" w:ascii="Alibaba PuHuiTi" w:hAnsi="Alibaba PuHuiTi" w:eastAsia="Alibaba PuHuiTi" w:cs="Alibaba PuHuiTi"/>
          <w:b/>
          <w:bCs/>
          <w:i w:val="0"/>
          <w:iCs w:val="0"/>
          <w:caps w:val="0"/>
          <w:color w:val="212529"/>
          <w:spacing w:val="0"/>
          <w:sz w:val="37"/>
          <w:szCs w:val="37"/>
          <w:shd w:val="clear" w:fill="FFFFFF"/>
          <w:lang w:eastAsia="zh-CN"/>
        </w:rPr>
        <w:t>招标代理</w:t>
      </w:r>
      <w:r>
        <w:rPr>
          <w:rStyle w:val="9"/>
          <w:rFonts w:hint="eastAsia" w:ascii="Alibaba PuHuiTi" w:hAnsi="Alibaba PuHuiTi" w:eastAsia="Alibaba PuHuiTi" w:cs="Alibaba PuHuiTi"/>
          <w:b/>
          <w:bCs/>
          <w:i w:val="0"/>
          <w:iCs w:val="0"/>
          <w:caps w:val="0"/>
          <w:color w:val="212529"/>
          <w:spacing w:val="0"/>
          <w:sz w:val="37"/>
          <w:szCs w:val="37"/>
          <w:shd w:val="clear" w:fill="FFFFFF"/>
          <w:lang w:val="en-US" w:eastAsia="zh-CN"/>
        </w:rPr>
        <w:t>工作挂网</w:t>
      </w:r>
      <w:r>
        <w:rPr>
          <w:rStyle w:val="9"/>
          <w:rFonts w:hint="eastAsia" w:ascii="Alibaba PuHuiTi" w:hAnsi="Alibaba PuHuiTi" w:eastAsia="Alibaba PuHuiTi" w:cs="Alibaba PuHuiTi"/>
          <w:b/>
          <w:bCs/>
          <w:i w:val="0"/>
          <w:iCs w:val="0"/>
          <w:caps w:val="0"/>
          <w:color w:val="212529"/>
          <w:spacing w:val="0"/>
          <w:sz w:val="37"/>
          <w:szCs w:val="37"/>
          <w:shd w:val="clear" w:fill="FFFFFF"/>
          <w:lang w:eastAsia="zh-CN"/>
        </w:rPr>
        <w:t>询价</w:t>
      </w:r>
      <w:r>
        <w:rPr>
          <w:rStyle w:val="9"/>
          <w:rFonts w:hint="eastAsia" w:ascii="Alibaba PuHuiTi" w:hAnsi="Alibaba PuHuiTi" w:eastAsia="Alibaba PuHuiTi" w:cs="Alibaba PuHuiTi"/>
          <w:b/>
          <w:bCs/>
          <w:i w:val="0"/>
          <w:iCs w:val="0"/>
          <w:caps w:val="0"/>
          <w:color w:val="212529"/>
          <w:spacing w:val="0"/>
          <w:sz w:val="37"/>
          <w:szCs w:val="37"/>
          <w:shd w:val="clear" w:fill="FFFFFF"/>
          <w:lang w:val="en-US" w:eastAsia="zh-CN"/>
        </w:rPr>
        <w:t>发包的公告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项号</w:t>
            </w:r>
          </w:p>
        </w:tc>
        <w:tc>
          <w:tcPr>
            <w:tcW w:w="1629"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内 容</w:t>
            </w:r>
          </w:p>
        </w:tc>
        <w:tc>
          <w:tcPr>
            <w:tcW w:w="7020"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32"/>
                <w:szCs w:val="32"/>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招标人</w:t>
            </w:r>
          </w:p>
        </w:tc>
        <w:tc>
          <w:tcPr>
            <w:tcW w:w="7020" w:type="dxa"/>
            <w:vAlign w:val="center"/>
          </w:tcPr>
          <w:p>
            <w:pPr>
              <w:spacing w:line="600" w:lineRule="auto"/>
              <w:ind w:firstLine="600" w:firstLineChars="200"/>
              <w:jc w:val="center"/>
              <w:rPr>
                <w:rFonts w:hint="eastAsia" w:ascii="仿宋" w:hAnsi="仿宋" w:eastAsia="仿宋" w:cs="仿宋"/>
                <w:b w:val="0"/>
                <w:bCs w:val="0"/>
                <w:sz w:val="32"/>
                <w:szCs w:val="32"/>
                <w:vertAlign w:val="baseline"/>
                <w:lang w:val="en-US" w:eastAsia="zh-CN"/>
              </w:rPr>
            </w:pPr>
            <w:r>
              <w:rPr>
                <w:rFonts w:hint="eastAsia" w:ascii="仿宋_GB2312" w:hAnsi="仿宋_GB2312" w:eastAsia="仿宋_GB2312" w:cs="仿宋_GB2312"/>
                <w:bCs/>
                <w:color w:val="auto"/>
                <w:sz w:val="30"/>
                <w:szCs w:val="30"/>
                <w:highlight w:val="none"/>
                <w:lang w:eastAsia="zh-CN"/>
              </w:rPr>
              <w:t>会昌县正源建设有限责任公司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项目名称</w:t>
            </w:r>
          </w:p>
        </w:tc>
        <w:tc>
          <w:tcPr>
            <w:tcW w:w="7020" w:type="dxa"/>
            <w:vAlign w:val="center"/>
          </w:tcPr>
          <w:p>
            <w:pPr>
              <w:spacing w:line="480" w:lineRule="auto"/>
              <w:ind w:firstLine="600" w:firstLineChars="200"/>
              <w:jc w:val="center"/>
              <w:rPr>
                <w:rFonts w:hint="default" w:ascii="仿宋" w:hAnsi="仿宋" w:eastAsia="仿宋_GB2312" w:cs="仿宋"/>
                <w:b w:val="0"/>
                <w:bCs w:val="0"/>
                <w:sz w:val="32"/>
                <w:szCs w:val="32"/>
                <w:vertAlign w:val="baseline"/>
                <w:lang w:val="en-US" w:eastAsia="zh-CN"/>
              </w:rPr>
            </w:pPr>
            <w:r>
              <w:rPr>
                <w:rFonts w:hint="eastAsia" w:ascii="仿宋_GB2312" w:hAnsi="仿宋_GB2312" w:eastAsia="仿宋_GB2312" w:cs="仿宋_GB2312"/>
                <w:bCs/>
                <w:color w:val="auto"/>
                <w:sz w:val="30"/>
                <w:szCs w:val="30"/>
                <w:highlight w:val="none"/>
                <w:lang w:eastAsia="zh-CN"/>
              </w:rPr>
              <w:t>会昌县文武坝镇水流域治理项目</w:t>
            </w:r>
            <w:r>
              <w:rPr>
                <w:rFonts w:hint="eastAsia" w:ascii="仿宋" w:hAnsi="仿宋" w:eastAsia="仿宋" w:cs="仿宋"/>
                <w:b w:val="0"/>
                <w:bCs w:val="0"/>
                <w:sz w:val="32"/>
                <w:szCs w:val="32"/>
                <w:vertAlign w:val="baseline"/>
                <w:lang w:val="en-US" w:eastAsia="zh-CN"/>
              </w:rPr>
              <w:t>招标代理事项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项目地点</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招标范围</w:t>
            </w:r>
          </w:p>
        </w:tc>
        <w:tc>
          <w:tcPr>
            <w:tcW w:w="7020" w:type="dxa"/>
            <w:vAlign w:val="center"/>
          </w:tcPr>
          <w:p>
            <w:pPr>
              <w:spacing w:line="480" w:lineRule="auto"/>
              <w:ind w:firstLine="600" w:firstLineChars="200"/>
              <w:jc w:val="center"/>
              <w:rPr>
                <w:rFonts w:hint="eastAsia" w:ascii="仿宋" w:hAnsi="仿宋" w:eastAsia="仿宋" w:cs="仿宋"/>
                <w:b w:val="0"/>
                <w:bCs w:val="0"/>
                <w:sz w:val="32"/>
                <w:szCs w:val="32"/>
                <w:vertAlign w:val="baseline"/>
                <w:lang w:val="en-US" w:eastAsia="zh-CN"/>
              </w:rPr>
            </w:pPr>
            <w:r>
              <w:rPr>
                <w:rFonts w:hint="eastAsia" w:ascii="仿宋_GB2312" w:hAnsi="仿宋_GB2312" w:eastAsia="仿宋_GB2312" w:cs="仿宋_GB2312"/>
                <w:bCs/>
                <w:color w:val="auto"/>
                <w:sz w:val="30"/>
                <w:szCs w:val="30"/>
                <w:highlight w:val="none"/>
                <w:lang w:eastAsia="zh-CN"/>
              </w:rPr>
              <w:t>会昌县文武坝镇水流域治理项目</w:t>
            </w:r>
            <w:r>
              <w:rPr>
                <w:rFonts w:hint="eastAsia" w:ascii="仿宋" w:hAnsi="仿宋" w:eastAsia="仿宋" w:cs="仿宋"/>
                <w:b w:val="0"/>
                <w:bCs w:val="0"/>
                <w:sz w:val="32"/>
                <w:szCs w:val="32"/>
                <w:vertAlign w:val="baseline"/>
                <w:lang w:val="en-US" w:eastAsia="zh-CN"/>
              </w:rPr>
              <w:t>招标工作</w:t>
            </w:r>
            <w:r>
              <w:rPr>
                <w:rFonts w:hint="eastAsia" w:ascii="仿宋" w:hAnsi="仿宋" w:eastAsia="仿宋_GB2312" w:cs="仿宋"/>
                <w:b w:val="0"/>
                <w:bCs w:val="0"/>
                <w:sz w:val="32"/>
                <w:szCs w:val="32"/>
                <w:vertAlign w:val="baseline"/>
                <w:lang w:val="en-US" w:eastAsia="zh-CN"/>
              </w:rPr>
              <w:t>所有事项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资金来源</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sz w:val="32"/>
                <w:szCs w:val="32"/>
                <w:u w:val="none"/>
                <w:lang w:eastAsia="zh-CN"/>
              </w:rPr>
              <w:t>企业筹资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工作要求</w:t>
            </w:r>
          </w:p>
        </w:tc>
        <w:tc>
          <w:tcPr>
            <w:tcW w:w="7020" w:type="dxa"/>
            <w:vAlign w:val="center"/>
          </w:tcPr>
          <w:p>
            <w:pPr>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完成项目招标工作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工期要求</w:t>
            </w:r>
          </w:p>
        </w:tc>
        <w:tc>
          <w:tcPr>
            <w:tcW w:w="7020"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总工期30天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2023年6月26日至2023年6月30日下午3点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46" w:type="dxa"/>
            <w:vAlign w:val="center"/>
          </w:tcPr>
          <w:p>
            <w:pPr>
              <w:spacing w:line="48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付款方式</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招投标文件组卷移交后，半年内支付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计价方式</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以《会昌县政府投资项目建设工程前期费用取费标准（2021版）》（会府办〔2021〕21号）文件规定即国标的30%为本次招标控制价，企业结合实际自主报价。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32"/>
                <w:szCs w:val="32"/>
                <w:vertAlign w:val="baseline"/>
                <w:lang w:val="en-US" w:eastAsia="zh-CN"/>
              </w:rPr>
              <w:t>招标联系人：廖素桢 13263066393 投标地点：会昌县商会大厦十楼工程部。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12</w:t>
            </w:r>
          </w:p>
        </w:tc>
        <w:tc>
          <w:tcPr>
            <w:tcW w:w="1629" w:type="dxa"/>
            <w:vAlign w:val="center"/>
          </w:tcPr>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开标时间为：2023年6月30日下午3</w:t>
            </w:r>
            <w:bookmarkStart w:id="1" w:name="_GoBack"/>
            <w:bookmarkEnd w:id="1"/>
            <w:r>
              <w:rPr>
                <w:rFonts w:hint="eastAsia" w:ascii="仿宋" w:hAnsi="仿宋" w:eastAsia="仿宋" w:cs="仿宋"/>
                <w:b w:val="0"/>
                <w:bCs w:val="0"/>
                <w:color w:val="000000"/>
                <w:sz w:val="32"/>
                <w:szCs w:val="32"/>
                <w:vertAlign w:val="baseline"/>
                <w:lang w:val="en-US" w:eastAsia="zh-CN"/>
              </w:rPr>
              <w:t>:00，集团询价小组进行现场拆封各投标人报价文件，审核各投标人资质，按低价原则确定服务机构。</w:t>
            </w:r>
          </w:p>
          <w:p>
            <w:p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地点：会昌县商会大厦十楼会议室</w:t>
            </w:r>
          </w:p>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1.1、投标价格为固定总价，投标单位报价后我公司即视为报价方在报价前已充分了解了本项目。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bookmarkStart w:id="0" w:name="_Toc46481525"/>
      <w:r>
        <w:rPr>
          <w:rFonts w:hint="eastAsia" w:ascii="仿宋_GB2312" w:hAnsi="仿宋_GB2312" w:eastAsia="仿宋_GB2312" w:cs="仿宋_GB2312"/>
          <w:b w:val="0"/>
          <w:bCs w:val="0"/>
          <w:sz w:val="32"/>
          <w:szCs w:val="32"/>
          <w:lang w:val="en-US" w:eastAsia="zh-CN"/>
        </w:rPr>
        <w:t>3、申请公司的资格要求</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1）参加</w:t>
      </w:r>
      <w:r>
        <w:rPr>
          <w:rFonts w:hint="eastAsia" w:ascii="仿宋" w:hAnsi="仿宋" w:eastAsia="仿宋" w:cs="仿宋"/>
          <w:b w:val="0"/>
          <w:bCs/>
          <w:color w:val="000000"/>
          <w:sz w:val="32"/>
          <w:szCs w:val="32"/>
          <w:lang w:eastAsia="zh-CN"/>
        </w:rPr>
        <w:t>招标投标</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1.4、中标公示1天后3天内签订合同，签订合同后要在30天内完成招标工作。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符合报价文件且在同等条件下以报价最优惠的单位为中标单位，若所有等单位提供报价一致则现场抽签决定。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vertAlign w:val="baseline"/>
          <w:lang w:val="en-US" w:eastAsia="zh-CN"/>
        </w:rPr>
        <w:t>完成本项目招标代理工作。</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spacing w:line="480" w:lineRule="auto"/>
        <w:ind w:firstLine="640" w:firstLineChars="200"/>
        <w:rPr>
          <w:rFonts w:hint="eastAsia" w:ascii="仿宋_GB2312" w:hAnsi="仿宋_GB2312" w:eastAsia="仿宋_GB2312" w:cs="仿宋_GB2312"/>
          <w:bCs/>
          <w:color w:val="auto"/>
          <w:sz w:val="30"/>
          <w:szCs w:val="30"/>
          <w:highlight w:val="none"/>
          <w:lang w:eastAsia="zh-CN"/>
        </w:rPr>
      </w:pPr>
      <w:r>
        <w:rPr>
          <w:rFonts w:hint="eastAsia" w:ascii="仿宋_GB2312" w:hAnsi="仿宋_GB2312" w:eastAsia="仿宋_GB2312" w:cs="仿宋_GB2312"/>
          <w:sz w:val="32"/>
          <w:szCs w:val="32"/>
          <w:lang w:val="zh-CN" w:eastAsia="zh-CN"/>
        </w:rPr>
        <w:t>项目名称</w:t>
      </w:r>
      <w:r>
        <w:rPr>
          <w:rFonts w:hint="eastAsia" w:ascii="黑体" w:hAnsi="黑体" w:eastAsia="黑体" w:cs="黑体"/>
          <w:b/>
          <w:bCs/>
          <w:sz w:val="32"/>
          <w:szCs w:val="32"/>
          <w:lang w:val="zh-CN" w:eastAsia="zh-CN"/>
        </w:rPr>
        <w:t>：</w:t>
      </w:r>
      <w:r>
        <w:rPr>
          <w:rFonts w:hint="eastAsia" w:ascii="仿宋_GB2312" w:hAnsi="仿宋_GB2312" w:eastAsia="仿宋_GB2312" w:cs="仿宋_GB2312"/>
          <w:bCs/>
          <w:color w:val="auto"/>
          <w:sz w:val="30"/>
          <w:szCs w:val="30"/>
          <w:highlight w:val="none"/>
          <w:lang w:eastAsia="zh-CN"/>
        </w:rPr>
        <w:t>会昌县文武坝镇水流域治理项目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项目建设地点：</w:t>
      </w:r>
      <w:r>
        <w:rPr>
          <w:rFonts w:hint="eastAsia" w:ascii="仿宋_GB2312" w:hAnsi="仿宋_GB2312" w:eastAsia="仿宋_GB2312" w:cs="仿宋_GB2312"/>
          <w:sz w:val="32"/>
          <w:szCs w:val="32"/>
          <w:lang w:val="en-US" w:eastAsia="zh-CN"/>
        </w:rPr>
        <w:t>文武坝镇</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0"/>
          <w:szCs w:val="30"/>
          <w:highlight w:val="none"/>
          <w:shd w:val="clear" w:color="auto" w:fill="auto"/>
          <w:lang w:val="en-US" w:eastAsia="zh-CN"/>
        </w:rPr>
      </w:pPr>
      <w:r>
        <w:rPr>
          <w:rFonts w:hint="eastAsia" w:ascii="仿宋_GB2312" w:hAnsi="仿宋_GB2312" w:eastAsia="仿宋_GB2312" w:cs="仿宋_GB2312"/>
          <w:sz w:val="32"/>
          <w:szCs w:val="32"/>
          <w:lang w:val="en-US" w:eastAsia="zh-CN"/>
        </w:rPr>
        <w:t>项目建设内容：</w:t>
      </w:r>
      <w:r>
        <w:rPr>
          <w:rFonts w:hint="eastAsia" w:ascii="仿宋_GB2312" w:hAnsi="仿宋_GB2312" w:eastAsia="仿宋_GB2312" w:cs="仿宋_GB2312"/>
          <w:color w:val="auto"/>
          <w:sz w:val="30"/>
          <w:szCs w:val="30"/>
          <w:highlight w:val="none"/>
          <w:u w:val="none"/>
          <w:shd w:val="clear" w:color="auto" w:fill="auto"/>
          <w:lang w:val="en-US" w:eastAsia="zh-CN"/>
        </w:rPr>
        <w:t>治理河道总长7.28km，主要建设内容包括：河道清淤疏浚7.28km，清淤面积96.64万㎡（包含挖掘机清淤1564900m³、淤泥外运109700m³、建筑及生活垃圾清除2500m³、临时房屋建筑1500㎡等），新建挡墙固脚+生态护岸7.28Km、下河踏步250处、沿岸绿地233700㎡、沿河湿地修复263000㎡、污水排口治理223100㎡、水生植物219100㎡、河道防渗121300㎡、水生态系统构建121300㎡、生态污染整治122700㎡、下河埠头9座、穿堤涵管1项等</w:t>
      </w:r>
      <w:r>
        <w:rPr>
          <w:rFonts w:hint="eastAsia" w:ascii="仿宋_GB2312" w:hAnsi="仿宋_GB2312" w:eastAsia="仿宋_GB2312" w:cs="仿宋_GB2312"/>
          <w:color w:val="auto"/>
          <w:sz w:val="30"/>
          <w:szCs w:val="30"/>
          <w:highlight w:val="none"/>
          <w:shd w:val="clear" w:color="auto" w:fill="auto"/>
          <w:lang w:val="en-US" w:eastAsia="zh-CN"/>
        </w:rPr>
        <w:t>。</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具体数量：</w:t>
      </w:r>
      <w:r>
        <w:rPr>
          <w:rFonts w:hint="eastAsia" w:ascii="仿宋_GB2312" w:hAnsi="仿宋_GB2312" w:eastAsia="仿宋_GB2312" w:cs="仿宋_GB2312"/>
          <w:color w:val="auto"/>
          <w:sz w:val="30"/>
          <w:szCs w:val="30"/>
          <w:highlight w:val="none"/>
          <w:u w:val="none"/>
          <w:shd w:val="clear" w:color="auto" w:fill="auto"/>
          <w:lang w:val="en-US" w:eastAsia="zh-CN"/>
        </w:rPr>
        <w:t>治理河道总长约7.28km</w:t>
      </w:r>
      <w:r>
        <w:rPr>
          <w:rFonts w:hint="eastAsia" w:ascii="仿宋_GB2312" w:hAnsi="仿宋_GB2312" w:eastAsia="仿宋_GB2312" w:cs="仿宋_GB2312"/>
          <w:sz w:val="32"/>
          <w:szCs w:val="32"/>
          <w:lang w:val="en-US" w:eastAsia="zh-CN"/>
        </w:rPr>
        <w:t>，总投资约</w:t>
      </w:r>
      <w:r>
        <w:rPr>
          <w:rFonts w:hint="eastAsia" w:ascii="仿宋_GB2312" w:hAnsi="仿宋_GB2312" w:eastAsia="仿宋_GB2312" w:cs="仿宋_GB2312"/>
          <w:color w:val="auto"/>
          <w:sz w:val="30"/>
          <w:szCs w:val="30"/>
          <w:highlight w:val="none"/>
          <w:shd w:val="clear" w:color="auto" w:fill="auto"/>
          <w:lang w:val="en-US" w:eastAsia="zh-CN"/>
        </w:rPr>
        <w:t>23843</w:t>
      </w:r>
      <w:r>
        <w:rPr>
          <w:rFonts w:hint="eastAsia" w:ascii="仿宋_GB2312" w:hAnsi="仿宋_GB2312" w:eastAsia="仿宋_GB2312" w:cs="仿宋_GB2312"/>
          <w:sz w:val="32"/>
          <w:szCs w:val="32"/>
          <w:lang w:val="en-US" w:eastAsia="zh-CN"/>
        </w:rPr>
        <w:t>万元</w:t>
      </w:r>
    </w:p>
    <w:p>
      <w:pPr>
        <w:numPr>
          <w:ilvl w:val="0"/>
          <w:numId w:val="0"/>
        </w:numPr>
        <w:jc w:val="left"/>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投标报价表</w:t>
      </w:r>
    </w:p>
    <w:tbl>
      <w:tblPr>
        <w:tblStyle w:val="7"/>
        <w:tblpPr w:leftFromText="180" w:rightFromText="180" w:vertAnchor="text" w:horzAnchor="page" w:tblpX="1975" w:tblpY="212"/>
        <w:tblOverlap w:val="never"/>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541"/>
        <w:gridCol w:w="2183"/>
        <w:gridCol w:w="144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eastAsia="zh-CN"/>
              </w:rPr>
              <w:t>项目名称</w:t>
            </w:r>
          </w:p>
        </w:tc>
        <w:tc>
          <w:tcPr>
            <w:tcW w:w="1541" w:type="dxa"/>
            <w:vAlign w:val="center"/>
          </w:tcPr>
          <w:p>
            <w:pPr>
              <w:pStyle w:val="3"/>
              <w:ind w:left="0" w:leftChars="0" w:firstLine="0" w:firstLineChars="0"/>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项目招投标总投资</w:t>
            </w:r>
          </w:p>
        </w:tc>
        <w:tc>
          <w:tcPr>
            <w:tcW w:w="2183"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本次招标代理工作控制价</w:t>
            </w:r>
          </w:p>
        </w:tc>
        <w:tc>
          <w:tcPr>
            <w:tcW w:w="1445" w:type="dxa"/>
            <w:vAlign w:val="center"/>
          </w:tcPr>
          <w:p>
            <w:pPr>
              <w:pStyle w:val="3"/>
              <w:ind w:left="0" w:leftChars="0" w:firstLine="0" w:firstLineChars="0"/>
              <w:jc w:val="center"/>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报价</w:t>
            </w:r>
          </w:p>
        </w:tc>
        <w:tc>
          <w:tcPr>
            <w:tcW w:w="1555" w:type="dxa"/>
            <w:vAlign w:val="center"/>
          </w:tcPr>
          <w:p>
            <w:pPr>
              <w:pStyle w:val="3"/>
              <w:ind w:left="0" w:leftChars="0" w:firstLine="0" w:firstLineChars="0"/>
              <w:jc w:val="center"/>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89" w:type="dxa"/>
            <w:vAlign w:val="center"/>
          </w:tcPr>
          <w:p>
            <w:pPr>
              <w:pStyle w:val="3"/>
              <w:ind w:left="0" w:leftChars="0" w:firstLine="0" w:firstLineChars="0"/>
              <w:jc w:val="center"/>
              <w:rPr>
                <w:rFonts w:hint="eastAsia" w:ascii="仿宋" w:hAnsi="仿宋" w:eastAsia="仿宋" w:cs="仿宋"/>
                <w:sz w:val="21"/>
                <w:szCs w:val="21"/>
                <w:vertAlign w:val="baseline"/>
                <w:lang w:eastAsia="zh-CN"/>
              </w:rPr>
            </w:pPr>
            <w:r>
              <w:rPr>
                <w:rFonts w:hint="eastAsia" w:ascii="仿宋" w:hAnsi="仿宋" w:eastAsia="仿宋" w:cs="仿宋"/>
                <w:kern w:val="2"/>
                <w:sz w:val="21"/>
                <w:szCs w:val="21"/>
                <w:vertAlign w:val="baseline"/>
                <w:lang w:val="en-US" w:eastAsia="zh-CN" w:bidi="ar-SA"/>
              </w:rPr>
              <w:t>会昌县文武坝镇水流域治理项目招标代理事项</w:t>
            </w:r>
          </w:p>
        </w:tc>
        <w:tc>
          <w:tcPr>
            <w:tcW w:w="1541" w:type="dxa"/>
            <w:vAlign w:val="center"/>
          </w:tcPr>
          <w:p>
            <w:pPr>
              <w:pStyle w:val="3"/>
              <w:ind w:left="0" w:leftChars="0" w:firstLine="0" w:firstLineChars="0"/>
              <w:jc w:val="center"/>
              <w:rPr>
                <w:rFonts w:hint="default" w:ascii="仿宋" w:hAnsi="仿宋" w:eastAsia="仿宋" w:cs="仿宋"/>
                <w:color w:val="FF0000"/>
                <w:sz w:val="21"/>
                <w:szCs w:val="21"/>
                <w:vertAlign w:val="baseline"/>
                <w:lang w:val="en-US" w:eastAsia="zh-CN"/>
              </w:rPr>
            </w:pPr>
            <w:r>
              <w:rPr>
                <w:rFonts w:hint="eastAsia" w:ascii="仿宋" w:hAnsi="仿宋" w:eastAsia="仿宋" w:cs="仿宋"/>
                <w:kern w:val="2"/>
                <w:sz w:val="21"/>
                <w:szCs w:val="21"/>
                <w:vertAlign w:val="baseline"/>
                <w:lang w:val="en-US" w:eastAsia="zh-CN" w:bidi="ar-SA"/>
              </w:rPr>
              <w:t>约23843万（以实际为准）</w:t>
            </w:r>
          </w:p>
        </w:tc>
        <w:tc>
          <w:tcPr>
            <w:tcW w:w="2183" w:type="dxa"/>
            <w:vAlign w:val="center"/>
          </w:tcPr>
          <w:p>
            <w:pPr>
              <w:pStyle w:val="3"/>
              <w:tabs>
                <w:tab w:val="left" w:pos="529"/>
              </w:tabs>
              <w:ind w:left="0" w:leftChars="0" w:firstLine="0" w:firstLineChars="0"/>
              <w:jc w:val="both"/>
              <w:rPr>
                <w:rFonts w:hint="eastAsia" w:ascii="仿宋" w:hAnsi="仿宋" w:eastAsia="仿宋" w:cs="仿宋"/>
                <w:sz w:val="21"/>
                <w:szCs w:val="21"/>
                <w:vertAlign w:val="baseline"/>
                <w:lang w:eastAsia="zh-CN"/>
              </w:rPr>
            </w:pPr>
            <w:r>
              <w:rPr>
                <w:rFonts w:hint="eastAsia" w:ascii="仿宋" w:hAnsi="仿宋" w:eastAsia="仿宋" w:cs="仿宋"/>
                <w:b w:val="0"/>
                <w:bCs w:val="0"/>
                <w:sz w:val="21"/>
                <w:szCs w:val="21"/>
                <w:vertAlign w:val="baseline"/>
                <w:lang w:val="en-US" w:eastAsia="zh-CN"/>
              </w:rPr>
              <w:t>《会昌县政府投资项目建设工程前期费用取费标准（2021版）》（会府办〔2021〕21号）文件规定，即国家标准收费×30%</w:t>
            </w:r>
          </w:p>
        </w:tc>
        <w:tc>
          <w:tcPr>
            <w:tcW w:w="1445" w:type="dxa"/>
            <w:vAlign w:val="center"/>
          </w:tcPr>
          <w:p>
            <w:pPr>
              <w:pStyle w:val="3"/>
              <w:ind w:left="0" w:leftChars="0" w:firstLine="0" w:firstLineChars="0"/>
              <w:jc w:val="center"/>
              <w:rPr>
                <w:rFonts w:hint="eastAsia" w:ascii="仿宋" w:hAnsi="仿宋" w:eastAsia="仿宋" w:cs="仿宋"/>
                <w:b w:val="0"/>
                <w:bCs w:val="0"/>
                <w:sz w:val="21"/>
                <w:szCs w:val="21"/>
                <w:vertAlign w:val="baseline"/>
                <w:lang w:val="en-US" w:eastAsia="zh-CN"/>
              </w:rPr>
            </w:pPr>
          </w:p>
        </w:tc>
        <w:tc>
          <w:tcPr>
            <w:tcW w:w="1555" w:type="dxa"/>
            <w:vAlign w:val="center"/>
          </w:tcPr>
          <w:p>
            <w:pPr>
              <w:pStyle w:val="3"/>
              <w:ind w:left="0" w:leftChars="0" w:firstLine="0" w:firstLineChars="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报价仅上报计取原则即可，最终总费用按原则记取</w:t>
            </w:r>
          </w:p>
        </w:tc>
      </w:tr>
    </w:tbl>
    <w:p>
      <w:pPr>
        <w:widowControl/>
        <w:spacing w:line="500" w:lineRule="exact"/>
        <w:jc w:val="both"/>
        <w:rPr>
          <w:rFonts w:hint="default" w:ascii="宋体" w:hAnsi="宋体" w:cs="宋体"/>
          <w:b w:val="0"/>
          <w:bCs/>
          <w:color w:val="000000"/>
          <w:kern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宋体" w:hAnsi="宋体" w:cs="宋体"/>
          <w:b/>
          <w:bCs w:val="0"/>
          <w:color w:val="000000"/>
          <w:kern w:val="0"/>
          <w:sz w:val="36"/>
          <w:szCs w:val="36"/>
          <w:lang w:val="en-US" w:eastAsia="zh-CN"/>
        </w:rPr>
        <w:t xml:space="preserve">  </w:t>
      </w:r>
      <w:r>
        <w:rPr>
          <w:rFonts w:hint="eastAsia" w:ascii="仿宋_GB2312" w:hAnsi="仿宋_GB2312" w:eastAsia="仿宋_GB2312" w:cs="仿宋_GB2312"/>
          <w:b w:val="0"/>
          <w:bCs w:val="0"/>
          <w:sz w:val="32"/>
          <w:szCs w:val="32"/>
          <w:lang w:val="en-US" w:eastAsia="zh-CN"/>
        </w:rPr>
        <w:t>我公司在报价前已充分了解了项目情况及招标工期，上述报价包含</w:t>
      </w:r>
      <w:r>
        <w:rPr>
          <w:rFonts w:hint="eastAsia" w:ascii="仿宋" w:hAnsi="仿宋" w:eastAsia="仿宋" w:cs="仿宋"/>
          <w:b w:val="0"/>
          <w:bCs/>
          <w:color w:val="000000"/>
          <w:sz w:val="32"/>
          <w:szCs w:val="32"/>
          <w:lang w:eastAsia="zh-CN"/>
        </w:rPr>
        <w:t>招标代理工作全部事项</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both"/>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p>
      <w:pPr>
        <w:spacing w:line="480" w:lineRule="exact"/>
        <w:jc w:val="center"/>
        <w:rPr>
          <w:rFonts w:hint="eastAsia" w:ascii="黑体" w:hAnsi="黑体" w:eastAsia="黑体" w:cs="黑体"/>
          <w:bCs/>
          <w:sz w:val="44"/>
          <w:szCs w:val="44"/>
          <w:lang w:val="en-US" w:eastAsia="zh-CN"/>
        </w:rPr>
      </w:pPr>
    </w:p>
    <w:p>
      <w:pPr>
        <w:spacing w:line="480" w:lineRule="exact"/>
        <w:jc w:val="center"/>
        <w:rPr>
          <w:rFonts w:hint="eastAsia" w:ascii="黑体" w:hAnsi="黑体" w:eastAsia="黑体" w:cs="黑体"/>
          <w:bCs/>
          <w:sz w:val="44"/>
          <w:szCs w:val="44"/>
          <w:lang w:val="en-US" w:eastAsia="zh-CN"/>
        </w:rPr>
      </w:pP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jc w:val="both"/>
        <w:rPr>
          <w:rFonts w:ascii="Alibaba PuHuiTi" w:hAnsi="Alibaba PuHuiTi" w:eastAsia="Alibaba PuHuiTi" w:cs="Alibaba PuHuiTi"/>
          <w:i w:val="0"/>
          <w:iCs w:val="0"/>
          <w:caps w:val="0"/>
          <w:color w:val="212529"/>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libaba PuHuiT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NzA3NGUxM2YxNzMwNTg5ZDUyNWNlNzQ1MGU1MzMifQ=="/>
  </w:docVars>
  <w:rsids>
    <w:rsidRoot w:val="4FB858D6"/>
    <w:rsid w:val="00AB1812"/>
    <w:rsid w:val="01426AE8"/>
    <w:rsid w:val="03D92215"/>
    <w:rsid w:val="0A9200C1"/>
    <w:rsid w:val="108E4B11"/>
    <w:rsid w:val="1C3822A9"/>
    <w:rsid w:val="1F8A3A14"/>
    <w:rsid w:val="22880AAD"/>
    <w:rsid w:val="23B85CC1"/>
    <w:rsid w:val="33083934"/>
    <w:rsid w:val="3498562E"/>
    <w:rsid w:val="3578628D"/>
    <w:rsid w:val="39C40C73"/>
    <w:rsid w:val="44784B34"/>
    <w:rsid w:val="45B8126D"/>
    <w:rsid w:val="48401A3A"/>
    <w:rsid w:val="4B2B6413"/>
    <w:rsid w:val="4BAB57EF"/>
    <w:rsid w:val="4FB858D6"/>
    <w:rsid w:val="51874608"/>
    <w:rsid w:val="529B44E1"/>
    <w:rsid w:val="55FF6951"/>
    <w:rsid w:val="5F6D7A11"/>
    <w:rsid w:val="60A2100C"/>
    <w:rsid w:val="63A26C03"/>
    <w:rsid w:val="651A04AE"/>
    <w:rsid w:val="67696D99"/>
    <w:rsid w:val="6C4820B0"/>
    <w:rsid w:val="739116EA"/>
    <w:rsid w:val="79872B48"/>
    <w:rsid w:val="7F0A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spacing w:after="120"/>
      <w:ind w:left="420" w:leftChars="200"/>
    </w:pPr>
    <w:rPr>
      <w:rFonts w:eastAsia="宋体" w:cs="Times New Roman"/>
      <w:sz w:val="21"/>
    </w:r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ind w:firstLine="420" w:firstLineChars="200"/>
    </w:pPr>
    <w:rPr>
      <w:rFonts w:ascii="Calibri" w:hAnsi="Calibri" w:eastAsia="仿宋"/>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1323</Words>
  <Characters>1490</Characters>
  <Lines>0</Lines>
  <Paragraphs>0</Paragraphs>
  <TotalTime>4</TotalTime>
  <ScaleCrop>false</ScaleCrop>
  <LinksUpToDate>false</LinksUpToDate>
  <CharactersWithSpaces>1589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2023-05-04T07:19:00Z</dcterms:created>
  <dc:creator>木兆</dc:creator>
  <cp:lastModifiedBy>lenovo</cp:lastModifiedBy>
  <dcterms:modified xsi:type="dcterms:W3CDTF">2023-06-26T09:14:41Z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BB8E38BC9A664BD1A8F6E88FDC8440B2_13</vt:lpwstr>
  </property>
</Properties>
</file>