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center"/>
        <w:rPr>
          <w:rFonts w:hint="eastAsia"/>
        </w:rPr>
      </w:pPr>
      <w:r>
        <w:rPr>
          <w:rFonts w:hint="eastAsia"/>
        </w:rPr>
        <w:t>询 价 函</w:t>
      </w:r>
    </w:p>
    <w:p>
      <w:pPr>
        <w:spacing w:line="480" w:lineRule="exact"/>
        <w:ind w:firstLine="560"/>
        <w:rPr>
          <w:rFonts w:hint="eastAsia" w:ascii="黑体" w:hAnsi="黑体" w:eastAsia="黑体" w:cs="黑体"/>
          <w:sz w:val="28"/>
          <w:szCs w:val="28"/>
          <w:lang w:eastAsia="zh-CN"/>
        </w:rPr>
      </w:pPr>
      <w:r>
        <w:rPr>
          <w:rFonts w:hint="eastAsia" w:ascii="黑体" w:hAnsi="黑体" w:eastAsia="黑体" w:cs="黑体"/>
          <w:sz w:val="28"/>
          <w:szCs w:val="28"/>
          <w:lang w:val="en-US" w:eastAsia="zh-CN"/>
        </w:rPr>
        <w:t>各公司</w:t>
      </w:r>
      <w:r>
        <w:rPr>
          <w:rFonts w:hint="eastAsia" w:ascii="黑体" w:hAnsi="黑体" w:eastAsia="黑体" w:cs="黑体"/>
          <w:sz w:val="28"/>
          <w:szCs w:val="28"/>
          <w:lang w:eastAsia="zh-CN"/>
        </w:rPr>
        <w:t>：</w:t>
      </w:r>
    </w:p>
    <w:p>
      <w:pPr>
        <w:spacing w:line="480" w:lineRule="exact"/>
        <w:ind w:firstLine="560"/>
        <w:rPr>
          <w:rFonts w:ascii="楷体_GB2312" w:hAnsi="楷体_GB2312" w:eastAsia="楷体_GB2312" w:cs="楷体_GB2312"/>
          <w:sz w:val="28"/>
          <w:szCs w:val="28"/>
        </w:rPr>
      </w:pPr>
      <w:r>
        <w:rPr>
          <w:rFonts w:hint="eastAsia" w:ascii="黑体" w:hAnsi="黑体" w:eastAsia="黑体" w:cs="黑体"/>
          <w:sz w:val="28"/>
          <w:szCs w:val="28"/>
        </w:rPr>
        <w:t>我公司</w:t>
      </w:r>
      <w:r>
        <w:rPr>
          <w:rFonts w:hint="eastAsia" w:ascii="黑体" w:hAnsi="黑体" w:eastAsia="黑体" w:cs="黑体"/>
          <w:sz w:val="28"/>
          <w:szCs w:val="28"/>
          <w:lang w:val="en-US" w:eastAsia="zh-CN"/>
        </w:rPr>
        <w:t>在会昌县金融大楼项目</w:t>
      </w:r>
      <w:r>
        <w:rPr>
          <w:rFonts w:hint="eastAsia" w:ascii="黑体" w:hAnsi="黑体" w:eastAsia="黑体" w:cs="黑体"/>
          <w:sz w:val="28"/>
          <w:szCs w:val="28"/>
        </w:rPr>
        <w:t>现</w:t>
      </w:r>
      <w:r>
        <w:rPr>
          <w:rFonts w:hint="eastAsia" w:ascii="黑体" w:hAnsi="黑体" w:eastAsia="黑体" w:cs="黑体"/>
          <w:sz w:val="28"/>
          <w:szCs w:val="28"/>
          <w:lang w:val="en-US" w:eastAsia="zh-CN"/>
        </w:rPr>
        <w:t>需邀请变电柜安装班组</w:t>
      </w:r>
      <w:r>
        <w:rPr>
          <w:rFonts w:hint="eastAsia" w:ascii="黑体" w:hAnsi="黑体" w:eastAsia="黑体" w:cs="黑体"/>
          <w:sz w:val="28"/>
          <w:szCs w:val="28"/>
        </w:rPr>
        <w:t>，现邀请</w:t>
      </w:r>
      <w:r>
        <w:rPr>
          <w:rFonts w:hint="eastAsia" w:ascii="黑体" w:hAnsi="黑体" w:eastAsia="黑体" w:cs="黑体"/>
          <w:sz w:val="28"/>
          <w:szCs w:val="28"/>
          <w:lang w:eastAsia="zh-CN"/>
        </w:rPr>
        <w:t>各</w:t>
      </w:r>
      <w:r>
        <w:rPr>
          <w:rFonts w:hint="eastAsia" w:ascii="黑体" w:hAnsi="黑体" w:eastAsia="黑体" w:cs="黑体"/>
          <w:sz w:val="28"/>
          <w:szCs w:val="28"/>
          <w:lang w:val="en-US" w:eastAsia="zh-CN"/>
        </w:rPr>
        <w:t>公司</w:t>
      </w:r>
      <w:r>
        <w:rPr>
          <w:rFonts w:hint="eastAsia" w:ascii="黑体" w:hAnsi="黑体" w:eastAsia="黑体" w:cs="黑体"/>
          <w:sz w:val="28"/>
          <w:szCs w:val="28"/>
          <w:lang w:eastAsia="zh-CN"/>
        </w:rPr>
        <w:t>进行报价</w:t>
      </w:r>
      <w:r>
        <w:rPr>
          <w:rFonts w:hint="eastAsia" w:ascii="黑体" w:hAnsi="黑体" w:eastAsia="黑体" w:cs="黑体"/>
          <w:sz w:val="28"/>
          <w:szCs w:val="28"/>
        </w:rPr>
        <w:t>。</w:t>
      </w:r>
    </w:p>
    <w:p>
      <w:pPr>
        <w:spacing w:line="480" w:lineRule="exact"/>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报价文件由报价表（参照附件一格式）、法人身份证复印件、公司营业执照复印件，开户许可证复印件、委托书及被委托人身份证复印件，复印件都需加盖公章，提供公司主要管理及其直系亲属未在会昌县恒茂建设发展集团有限责任公司（包括下属子公司）从业的承诺书</w:t>
      </w: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r>
        <w:rPr>
          <w:rFonts w:hint="eastAsia" w:ascii="黑体" w:hAnsi="黑体" w:eastAsia="黑体" w:cs="黑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联系人：林先生   联系电话：15870710725。</w:t>
      </w:r>
    </w:p>
    <w:p>
      <w:pPr>
        <w:spacing w:line="480" w:lineRule="exact"/>
        <w:ind w:firstLine="560" w:firstLineChars="200"/>
        <w:rPr>
          <w:rFonts w:hint="eastAsia" w:ascii="黑体" w:hAnsi="黑体" w:eastAsia="黑体" w:cs="黑体"/>
          <w:sz w:val="28"/>
          <w:szCs w:val="28"/>
          <w:lang w:val="en-US" w:eastAsia="zh-CN"/>
        </w:rPr>
      </w:pPr>
      <w:r>
        <w:rPr>
          <w:rFonts w:hint="eastAsia" w:ascii="黑体" w:hAnsi="黑体" w:eastAsia="黑体" w:cs="黑体"/>
          <w:bCs/>
          <w:sz w:val="28"/>
          <w:szCs w:val="28"/>
          <w:lang w:val="en-US" w:eastAsia="zh-CN"/>
        </w:rPr>
        <w:t>监督举报电话（县纪委派驻第十纪检监察组）：0797-5623881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jc w:val="left"/>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报价截止时间为2022年11月27日18时。</w:t>
      </w:r>
    </w:p>
    <w:p>
      <w:pPr>
        <w:numPr>
          <w:ilvl w:val="0"/>
          <w:numId w:val="1"/>
        </w:numPr>
        <w:spacing w:line="480" w:lineRule="exact"/>
        <w:ind w:firstLine="560"/>
        <w:rPr>
          <w:rFonts w:hint="eastAsia" w:ascii="黑体" w:hAnsi="黑体" w:eastAsia="黑体" w:cs="黑体"/>
          <w:sz w:val="28"/>
          <w:szCs w:val="28"/>
        </w:rPr>
      </w:pPr>
      <w:r>
        <w:rPr>
          <w:rFonts w:hint="eastAsia" w:ascii="黑体" w:hAnsi="黑体" w:eastAsia="黑体" w:cs="黑体"/>
          <w:sz w:val="28"/>
          <w:szCs w:val="28"/>
        </w:rPr>
        <w:t>主要建设内容有：</w:t>
      </w:r>
    </w:p>
    <w:p>
      <w:pPr>
        <w:pStyle w:val="2"/>
        <w:numPr>
          <w:ilvl w:val="0"/>
          <w:numId w:val="0"/>
        </w:numPr>
        <w:ind w:leftChars="400"/>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采购柴油发电机（300KW，电动机系统调试）、低压开关柜采购及制安，成套配电箱安装</w:t>
      </w:r>
    </w:p>
    <w:p>
      <w:pPr>
        <w:numPr>
          <w:ilvl w:val="0"/>
          <w:numId w:val="2"/>
        </w:numPr>
        <w:autoSpaceDE w:val="0"/>
        <w:autoSpaceDN w:val="0"/>
        <w:adjustRightInd w:val="0"/>
        <w:spacing w:line="460" w:lineRule="exact"/>
        <w:ind w:firstLine="560" w:firstLineChars="200"/>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询价内容及要求：</w:t>
      </w:r>
    </w:p>
    <w:p>
      <w:pPr>
        <w:pStyle w:val="2"/>
        <w:widowControl w:val="0"/>
        <w:numPr>
          <w:ilvl w:val="0"/>
          <w:numId w:val="0"/>
        </w:numPr>
        <w:spacing w:after="120" w:line="276" w:lineRule="auto"/>
        <w:jc w:val="both"/>
        <w:rPr>
          <w:rFonts w:hint="eastAsia" w:ascii="黑体" w:hAnsi="黑体" w:eastAsia="黑体" w:cs="黑体"/>
          <w:kern w:val="2"/>
          <w:sz w:val="28"/>
          <w:szCs w:val="28"/>
          <w:lang w:val="en-US" w:eastAsia="zh-CN" w:bidi="ar-SA"/>
        </w:rPr>
      </w:pPr>
    </w:p>
    <w:p>
      <w:pPr>
        <w:pStyle w:val="2"/>
        <w:widowControl w:val="0"/>
        <w:numPr>
          <w:ilvl w:val="0"/>
          <w:numId w:val="0"/>
        </w:numPr>
        <w:spacing w:after="120" w:line="276" w:lineRule="auto"/>
        <w:jc w:val="both"/>
      </w:pPr>
    </w:p>
    <w:p>
      <w:pPr>
        <w:pStyle w:val="2"/>
        <w:widowControl w:val="0"/>
        <w:numPr>
          <w:ilvl w:val="0"/>
          <w:numId w:val="0"/>
        </w:numPr>
        <w:spacing w:after="120" w:line="276" w:lineRule="auto"/>
        <w:jc w:val="both"/>
      </w:pPr>
    </w:p>
    <w:p>
      <w:pPr>
        <w:pStyle w:val="2"/>
        <w:widowControl w:val="0"/>
        <w:numPr>
          <w:ilvl w:val="0"/>
          <w:numId w:val="0"/>
        </w:numPr>
        <w:spacing w:after="120" w:line="276" w:lineRule="auto"/>
        <w:jc w:val="both"/>
      </w:pPr>
    </w:p>
    <w:p>
      <w:pPr>
        <w:pStyle w:val="2"/>
        <w:widowControl w:val="0"/>
        <w:numPr>
          <w:ilvl w:val="0"/>
          <w:numId w:val="0"/>
        </w:numPr>
        <w:spacing w:after="120" w:line="276" w:lineRule="auto"/>
        <w:jc w:val="both"/>
      </w:pPr>
    </w:p>
    <w:p>
      <w:pPr>
        <w:pStyle w:val="2"/>
        <w:widowControl w:val="0"/>
        <w:numPr>
          <w:ilvl w:val="0"/>
          <w:numId w:val="0"/>
        </w:numPr>
        <w:spacing w:after="120" w:line="276" w:lineRule="auto"/>
        <w:jc w:val="both"/>
      </w:pPr>
    </w:p>
    <w:p>
      <w:pPr>
        <w:pStyle w:val="2"/>
        <w:widowControl w:val="0"/>
        <w:numPr>
          <w:ilvl w:val="0"/>
          <w:numId w:val="0"/>
        </w:numPr>
        <w:spacing w:after="120" w:line="276" w:lineRule="auto"/>
        <w:jc w:val="both"/>
      </w:pPr>
    </w:p>
    <w:p>
      <w:pPr>
        <w:spacing w:line="48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控制价</w:t>
      </w:r>
    </w:p>
    <w:tbl>
      <w:tblPr>
        <w:tblStyle w:val="7"/>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1534"/>
        <w:gridCol w:w="3264"/>
        <w:gridCol w:w="983"/>
        <w:gridCol w:w="1136"/>
        <w:gridCol w:w="1047"/>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项目名称</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规格及要求</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工程量</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控制价</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柴油发电机组</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柴油发电机组</w:t>
            </w:r>
            <w:r>
              <w:rPr>
                <w:rFonts w:hint="eastAsia" w:ascii="宋体" w:hAnsi="宋体" w:cs="宋体"/>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0KW，电动机系统调试</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110783</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110783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低压开关柜(屏)</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1AA1低压配电柜,含柜内所有电气元件设施,基础槽钢制安</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21383</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21383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低压开关柜(屏)</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1AA2电容自动补偿主柜,含柜内所有电气元件设施,基础槽钢制安</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18956</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低压开关柜(屏)</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1AA3低压配电柜,含柜内所有电气元件设施,基础槽钢制安</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16798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16798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低压开关柜(屏)</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1AF1低压配电柜,含柜内所有电气元件设施,基础槽钢制安</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17036</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17036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低压开关柜(屏)</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L-L联络柜,含柜内所有电气元件设施,基础槽钢制安</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14186</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低压开关柜(屏)</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1FF3低压配电柜,含柜内所有电气元件设施,基础槽钢制安</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12804</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12804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低压开关柜(屏)</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XXHS双电源进线柜,含柜内所有电气元件设施,基础槽钢制安</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14141</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低压开关柜(屏)</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XPLB双电源进线柜,含柜内所有电气元件设施,基础槽钢制安</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14885</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事故照明切换屏</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事故照明切换屏安装ZALE：含箱内所有元气件、详见配电箱系统图</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4062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成套配电箱安装123ZAL：含箱内所有元气件、详见配电箱系统图</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2938</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成套配电箱安装45ZAL：含箱内所有元气件、详见配电箱系统图</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2547</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成套配电箱安装67ZAL：含箱内所有元气件、详见配电箱系统图</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2509</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成套配电箱安装89ZAL：含箱内所有元气件、详见配电箱系统图</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2547</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成套配电箱安装1AL：含箱内所有元气件、详见配电箱系统图</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1843</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成套配电箱安装2~9AL：含箱内所有元气件、详见配电箱系统图</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1210</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9680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成套配电箱安装ZCD：含箱内所有元气件、详见配电箱系统图</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492</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992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合计金额：267590元</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240" w:lineRule="auto"/>
        <w:ind w:left="0" w:right="-105" w:rightChars="-50"/>
        <w:textAlignment w:val="auto"/>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240" w:lineRule="auto"/>
        <w:ind w:left="0" w:right="-105" w:rightChars="-50"/>
        <w:textAlignment w:val="auto"/>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1、供应商所提供设备、材料必须符合国家二级质量标准，并出示法定检验机构对该产品的检验证明，并经招标人许可后方可使用。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240" w:lineRule="auto"/>
        <w:ind w:left="0" w:right="-105" w:rightChars="-50"/>
        <w:textAlignment w:val="auto"/>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2、设备安装施工、工艺必须符合国家及电力系统标准。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240" w:lineRule="auto"/>
        <w:ind w:left="0" w:right="-105" w:rightChars="-50"/>
        <w:textAlignment w:val="auto"/>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3、设备应满足高低压试验标准及变压器试验标准要求。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240" w:lineRule="auto"/>
        <w:ind w:left="0" w:right="-105" w:rightChars="-50"/>
        <w:textAlignment w:val="auto"/>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4、设备及工艺质量保修期应不低于一年。厂家规定超过一年的按厂家规定执行，在保修期内出现质量问题由中标单位进行更换、修理。</w:t>
      </w:r>
    </w:p>
    <w:p>
      <w:pPr>
        <w:pStyle w:val="2"/>
        <w:ind w:left="0" w:leftChars="0" w:firstLine="0" w:firstLineChars="0"/>
        <w:jc w:val="left"/>
        <w:rPr>
          <w:rFonts w:hint="default" w:ascii="宋体" w:hAnsi="宋体" w:eastAsia="宋体" w:cs="宋体"/>
          <w:i w:val="0"/>
          <w:iCs w:val="0"/>
          <w:color w:val="000000"/>
          <w:kern w:val="0"/>
          <w:sz w:val="28"/>
          <w:szCs w:val="28"/>
          <w:u w:val="none"/>
          <w:lang w:val="en-US" w:eastAsia="zh-CN" w:bidi="ar"/>
        </w:rPr>
      </w:pPr>
    </w:p>
    <w:p>
      <w:pPr>
        <w:pStyle w:val="2"/>
        <w:ind w:left="0" w:leftChars="0" w:firstLine="0" w:firstLineChars="0"/>
        <w:jc w:val="left"/>
        <w:rPr>
          <w:rFonts w:hint="eastAsia" w:ascii="宋体" w:hAnsi="宋体" w:eastAsia="宋体" w:cs="宋体"/>
          <w:i w:val="0"/>
          <w:iCs w:val="0"/>
          <w:color w:val="000000"/>
          <w:kern w:val="0"/>
          <w:sz w:val="28"/>
          <w:szCs w:val="28"/>
          <w:u w:val="none"/>
          <w:lang w:val="en-US" w:eastAsia="zh-CN" w:bidi="ar"/>
        </w:rPr>
      </w:pPr>
    </w:p>
    <w:p>
      <w:pPr>
        <w:pStyle w:val="2"/>
        <w:ind w:left="0" w:leftChars="0" w:firstLine="0" w:firstLineChars="0"/>
        <w:jc w:val="left"/>
        <w:rPr>
          <w:rFonts w:hint="eastAsia" w:ascii="宋体" w:hAnsi="宋体" w:eastAsia="宋体" w:cs="宋体"/>
          <w:i w:val="0"/>
          <w:iCs w:val="0"/>
          <w:color w:val="000000"/>
          <w:kern w:val="0"/>
          <w:sz w:val="28"/>
          <w:szCs w:val="28"/>
          <w:u w:val="none"/>
          <w:lang w:val="en-US" w:eastAsia="zh-CN" w:bidi="ar"/>
        </w:rPr>
      </w:pPr>
    </w:p>
    <w:p>
      <w:pPr>
        <w:pStyle w:val="2"/>
        <w:ind w:left="0" w:leftChars="0" w:firstLine="0" w:firstLineChars="0"/>
        <w:jc w:val="left"/>
        <w:rPr>
          <w:rFonts w:hint="eastAsia" w:ascii="宋体" w:hAnsi="宋体" w:eastAsia="宋体" w:cs="宋体"/>
          <w:i w:val="0"/>
          <w:iCs w:val="0"/>
          <w:color w:val="000000"/>
          <w:kern w:val="0"/>
          <w:sz w:val="28"/>
          <w:szCs w:val="28"/>
          <w:u w:val="none"/>
          <w:lang w:val="en-US" w:eastAsia="zh-CN" w:bidi="ar"/>
        </w:rPr>
      </w:pPr>
    </w:p>
    <w:p>
      <w:pPr>
        <w:spacing w:line="480" w:lineRule="exact"/>
        <w:jc w:val="center"/>
        <w:rPr>
          <w:rFonts w:hint="eastAsia" w:ascii="黑体" w:hAnsi="黑体" w:eastAsia="黑体" w:cs="黑体"/>
          <w:bCs/>
          <w:sz w:val="28"/>
          <w:szCs w:val="28"/>
          <w:lang w:eastAsia="zh-CN"/>
        </w:rPr>
      </w:pPr>
      <w:r>
        <w:rPr>
          <w:rFonts w:hint="eastAsia" w:ascii="黑体" w:hAnsi="黑体" w:eastAsia="黑体" w:cs="黑体"/>
          <w:bCs/>
          <w:sz w:val="28"/>
          <w:szCs w:val="28"/>
          <w:lang w:eastAsia="zh-CN"/>
        </w:rPr>
        <w:t>报价表</w:t>
      </w:r>
    </w:p>
    <w:tbl>
      <w:tblPr>
        <w:tblStyle w:val="7"/>
        <w:tblW w:w="99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5"/>
        <w:gridCol w:w="1534"/>
        <w:gridCol w:w="3264"/>
        <w:gridCol w:w="983"/>
        <w:gridCol w:w="1136"/>
        <w:gridCol w:w="1047"/>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项目名称</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规格及要求</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单位</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工程量</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控制价</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柴油发电机组</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柴油发电机组250KW，电动机系统调试</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低压开关柜(屏)</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1AA1低压配电柜,含柜内所有电气元件设施,基础槽钢制安</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低压开关柜(屏)</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1AA2电容自动补偿主柜,含柜内所有电气元件设施,基础槽钢制安</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低压开关柜(屏)</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1AA3低压配电柜,含柜内所有电气元件设施,基础槽钢制安</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低压开关柜(屏)</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1AF1低压配电柜,含柜内所有电气元件设施,基础槽钢制安</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低压开关柜(屏)</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L-L联络柜,含柜内所有电气元件设施,基础槽钢制安</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低压开关柜(屏)</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1FF3低压配电柜,含柜内所有电气元件设施,基础槽钢制安</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低压开关柜(屏)</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XXHS双电源进线柜,含柜内所有电气元件设施,基础槽钢制安</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低压开关柜(屏)</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XPLB双电源进线柜,含柜内所有电气元件设施,基础槽钢制安</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事故照明切换屏</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事故照明切换屏安装ZALE：含箱内所有元气件、详见配电箱系统图</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成套配电箱安装123ZAL：含箱内所有元气件、详见配电箱系统图</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成套配电箱安装45ZAL：含箱内所有元气件、详见配电箱系统图</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成套配电箱安装67ZAL：含箱内所有元气件、详见配电箱系统图</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成套配电箱安装89ZAL：含箱内所有元气件、详见配电箱系统图</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成套配电箱安装1AL：含箱内所有元气件、详见配电箱系统图</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成套配电箱安装2~9AL：含箱内所有元气件、详见配电箱系统图</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配电箱</w:t>
            </w:r>
          </w:p>
        </w:tc>
        <w:tc>
          <w:tcPr>
            <w:tcW w:w="3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成套配电箱安装ZCD：含箱内所有元气件、详见配电箱系统图</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992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合计金额：</w:t>
            </w: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cs="宋体"/>
                <w:i w:val="0"/>
                <w:iCs w:val="0"/>
                <w:color w:val="000000"/>
                <w:kern w:val="0"/>
                <w:sz w:val="22"/>
                <w:szCs w:val="22"/>
                <w:u w:val="none"/>
                <w:lang w:val="en-US" w:eastAsia="zh-CN" w:bidi="ar"/>
              </w:rPr>
              <w:t>（含</w:t>
            </w:r>
            <w:r>
              <w:rPr>
                <w:rFonts w:hint="eastAsia" w:ascii="宋体" w:hAnsi="宋体" w:cs="宋体"/>
                <w:i w:val="0"/>
                <w:iCs w:val="0"/>
                <w:color w:val="000000"/>
                <w:kern w:val="0"/>
                <w:sz w:val="22"/>
                <w:szCs w:val="22"/>
                <w:u w:val="single"/>
                <w:lang w:val="en-US" w:eastAsia="zh-CN" w:bidi="ar"/>
              </w:rPr>
              <w:t xml:space="preserve">   </w:t>
            </w:r>
            <w:r>
              <w:rPr>
                <w:rFonts w:hint="eastAsia" w:ascii="宋体" w:hAnsi="宋体" w:cs="宋体"/>
                <w:i w:val="0"/>
                <w:iCs w:val="0"/>
                <w:color w:val="000000"/>
                <w:kern w:val="0"/>
                <w:sz w:val="22"/>
                <w:szCs w:val="22"/>
                <w:u w:val="none"/>
                <w:lang w:val="en-US" w:eastAsia="zh-CN" w:bidi="ar"/>
              </w:rPr>
              <w:t>%增值税专票）</w:t>
            </w:r>
          </w:p>
        </w:tc>
      </w:tr>
    </w:tbl>
    <w:p>
      <w:pPr>
        <w:pStyle w:val="6"/>
        <w:keepNext w:val="0"/>
        <w:keepLines w:val="0"/>
        <w:widowControl/>
        <w:suppressLineNumbers w:val="0"/>
        <w:spacing w:before="0" w:beforeAutospacing="1" w:after="0" w:afterAutospacing="1" w:line="240" w:lineRule="auto"/>
        <w:ind w:left="0" w:right="0"/>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要求：</w:t>
      </w:r>
    </w:p>
    <w:p>
      <w:pPr>
        <w:pStyle w:val="6"/>
        <w:keepNext w:val="0"/>
        <w:keepLines w:val="0"/>
        <w:widowControl/>
        <w:suppressLineNumbers w:val="0"/>
        <w:spacing w:before="0" w:beforeAutospacing="1" w:after="0" w:afterAutospacing="1" w:line="240" w:lineRule="auto"/>
        <w:ind w:left="0" w:right="0"/>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1、供应商所提供设备、材料必须符合国家二级质量标准，并出示法定检验机构对该产品的检验证明，并经招标人许可后方可使用。</w:t>
      </w:r>
    </w:p>
    <w:p>
      <w:pPr>
        <w:pStyle w:val="6"/>
        <w:keepNext w:val="0"/>
        <w:keepLines w:val="0"/>
        <w:widowControl/>
        <w:suppressLineNumbers w:val="0"/>
        <w:spacing w:before="0" w:beforeAutospacing="1" w:after="0" w:afterAutospacing="1" w:line="240" w:lineRule="auto"/>
        <w:ind w:left="0" w:right="0"/>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2、设备安装施工、工艺必须符合国家及电力系统标准。</w:t>
      </w:r>
    </w:p>
    <w:p>
      <w:pPr>
        <w:pStyle w:val="6"/>
        <w:keepNext w:val="0"/>
        <w:keepLines w:val="0"/>
        <w:widowControl/>
        <w:suppressLineNumbers w:val="0"/>
        <w:spacing w:before="0" w:beforeAutospacing="1" w:after="0" w:afterAutospacing="1" w:line="240" w:lineRule="auto"/>
        <w:ind w:left="0" w:right="0"/>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3、设备应满足高低压试验标准及变压器试验标准要求。</w:t>
      </w:r>
    </w:p>
    <w:p>
      <w:pPr>
        <w:pStyle w:val="6"/>
        <w:keepNext w:val="0"/>
        <w:keepLines w:val="0"/>
        <w:widowControl/>
        <w:suppressLineNumbers w:val="0"/>
        <w:spacing w:before="0" w:beforeAutospacing="1" w:after="0" w:afterAutospacing="1" w:line="240" w:lineRule="auto"/>
        <w:ind w:left="0" w:right="0"/>
        <w:rPr>
          <w:rFonts w:hint="eastAsia" w:ascii="宋体" w:hAnsi="宋体" w:cs="宋体"/>
          <w:i w:val="0"/>
          <w:iCs w:val="0"/>
          <w:color w:val="000000"/>
          <w:kern w:val="0"/>
          <w:sz w:val="28"/>
          <w:szCs w:val="28"/>
          <w:u w:val="none"/>
          <w:lang w:val="en-US" w:eastAsia="zh-CN" w:bidi="ar"/>
        </w:rPr>
      </w:pPr>
      <w:r>
        <w:rPr>
          <w:rFonts w:hint="eastAsia" w:ascii="宋体" w:hAnsi="宋体" w:cs="宋体"/>
          <w:i w:val="0"/>
          <w:iCs w:val="0"/>
          <w:color w:val="000000"/>
          <w:kern w:val="0"/>
          <w:sz w:val="28"/>
          <w:szCs w:val="28"/>
          <w:u w:val="none"/>
          <w:lang w:val="en-US" w:eastAsia="zh-CN" w:bidi="ar"/>
        </w:rPr>
        <w:t>4、设备及工艺质量保修期应不低于一年。厂家规定超过一年的按厂家规定执行，在保修期内出现质量问题由中标单位进行更换、修理。</w:t>
      </w:r>
    </w:p>
    <w:p>
      <w:pPr>
        <w:pStyle w:val="2"/>
        <w:rPr>
          <w:rFonts w:hint="eastAsia"/>
          <w:lang w:eastAsia="zh-CN"/>
        </w:rPr>
      </w:pPr>
    </w:p>
    <w:p>
      <w:pPr>
        <w:wordWrap w:val="0"/>
        <w:spacing w:line="480" w:lineRule="exact"/>
        <w:ind w:firstLine="3080" w:firstLineChars="1100"/>
        <w:jc w:val="both"/>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报价公司（盖章/签字）：               </w:t>
      </w:r>
    </w:p>
    <w:p>
      <w:pPr>
        <w:wordWrap w:val="0"/>
        <w:spacing w:line="480" w:lineRule="exact"/>
        <w:jc w:val="right"/>
        <w:rPr>
          <w:rFonts w:hint="default" w:ascii="黑体" w:hAnsi="黑体" w:eastAsia="黑体" w:cs="黑体"/>
          <w:bCs/>
          <w:sz w:val="28"/>
          <w:szCs w:val="28"/>
          <w:lang w:val="en-US" w:eastAsia="zh-CN"/>
        </w:rPr>
      </w:pPr>
      <w:r>
        <w:rPr>
          <w:rFonts w:hint="eastAsia" w:ascii="黑体" w:hAnsi="黑体" w:eastAsia="黑体" w:cs="黑体"/>
          <w:bCs/>
          <w:sz w:val="28"/>
          <w:szCs w:val="28"/>
          <w:lang w:val="en-US" w:eastAsia="zh-CN"/>
        </w:rPr>
        <w:t xml:space="preserve">联系电话：               </w:t>
      </w:r>
    </w:p>
    <w:p>
      <w:pPr>
        <w:spacing w:line="480" w:lineRule="exact"/>
        <w:jc w:val="right"/>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二〇二二年    月    日</w:t>
      </w:r>
    </w:p>
    <w:p>
      <w:pPr>
        <w:pStyle w:val="2"/>
        <w:ind w:left="0" w:leftChars="0" w:firstLine="0" w:firstLineChars="0"/>
        <w:rPr>
          <w:rFonts w:hint="default" w:ascii="黑体" w:hAnsi="黑体" w:eastAsia="黑体" w:cs="黑体"/>
          <w:bCs/>
          <w:sz w:val="28"/>
          <w:szCs w:val="28"/>
          <w:lang w:val="en-US" w:eastAsia="zh-CN"/>
        </w:rPr>
      </w:pPr>
    </w:p>
    <w:p>
      <w:pPr>
        <w:spacing w:line="480" w:lineRule="exact"/>
        <w:ind w:firstLine="560"/>
        <w:rPr>
          <w:rFonts w:hint="default" w:ascii="黑体" w:hAnsi="黑体" w:eastAsia="黑体" w:cs="黑体"/>
          <w:sz w:val="28"/>
          <w:szCs w:val="28"/>
          <w:lang w:val="en-US" w:eastAsia="zh-CN"/>
        </w:rPr>
      </w:pPr>
      <w:r>
        <w:rPr>
          <w:rFonts w:hint="eastAsia" w:ascii="黑体" w:hAnsi="黑体" w:eastAsia="黑体" w:cs="黑体"/>
          <w:bCs/>
          <w:sz w:val="28"/>
          <w:szCs w:val="28"/>
          <w:lang w:eastAsia="zh-CN"/>
        </w:rPr>
        <w:t>（</w:t>
      </w:r>
      <w:r>
        <w:rPr>
          <w:rFonts w:hint="eastAsia" w:ascii="黑体" w:hAnsi="黑体" w:eastAsia="黑体" w:cs="黑体"/>
          <w:bCs/>
          <w:sz w:val="28"/>
          <w:szCs w:val="28"/>
          <w:lang w:val="en-US" w:eastAsia="zh-CN"/>
        </w:rPr>
        <w:t>附件二</w:t>
      </w:r>
      <w:r>
        <w:rPr>
          <w:rFonts w:hint="eastAsia" w:ascii="黑体" w:hAnsi="黑体" w:eastAsia="黑体" w:cs="黑体"/>
          <w:bCs/>
          <w:sz w:val="28"/>
          <w:szCs w:val="28"/>
          <w:lang w:eastAsia="zh-CN"/>
        </w:rPr>
        <w:t>）</w:t>
      </w:r>
    </w:p>
    <w:p>
      <w:pPr>
        <w:spacing w:line="480" w:lineRule="exact"/>
        <w:jc w:val="cente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承诺书</w:t>
      </w:r>
    </w:p>
    <w:p>
      <w:pPr>
        <w:spacing w:line="480" w:lineRule="exact"/>
        <w:jc w:val="left"/>
        <w:rPr>
          <w:rFonts w:hint="eastAsia" w:ascii="黑体" w:hAnsi="黑体" w:eastAsia="黑体" w:cs="黑体"/>
          <w:sz w:val="28"/>
          <w:szCs w:val="28"/>
          <w:lang w:val="en-US" w:eastAsia="zh-CN"/>
        </w:rPr>
      </w:pPr>
      <w:r>
        <w:rPr>
          <w:rFonts w:hint="eastAsia" w:ascii="黑体" w:hAnsi="黑体" w:eastAsia="黑体" w:cs="黑体"/>
          <w:bCs/>
          <w:sz w:val="28"/>
          <w:szCs w:val="28"/>
          <w:lang w:val="en-US" w:eastAsia="zh-CN"/>
        </w:rPr>
        <w:t xml:space="preserve">    我单位为独立法人单位，我公司主要人员及其直系亲属均未有在</w:t>
      </w:r>
      <w:r>
        <w:rPr>
          <w:rFonts w:hint="eastAsia" w:ascii="黑体" w:hAnsi="黑体" w:eastAsia="黑体" w:cs="黑体"/>
          <w:sz w:val="28"/>
          <w:szCs w:val="28"/>
          <w:lang w:val="en-US" w:eastAsia="zh-CN"/>
        </w:rPr>
        <w:t>会昌县恒茂建设发展集团有限责任公司（包括下属子公司）从业的记录以及不存在控股、管理关系和亲属等利害关系。</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特此承诺。</w:t>
      </w:r>
    </w:p>
    <w:p>
      <w:pPr>
        <w:spacing w:line="480" w:lineRule="exact"/>
        <w:ind w:firstLine="56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我公司对本承诺的真实性负责，并承担相应法律责任。</w:t>
      </w: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left"/>
        <w:rPr>
          <w:rFonts w:hint="eastAsia" w:ascii="黑体" w:hAnsi="黑体" w:eastAsia="黑体" w:cs="黑体"/>
          <w:sz w:val="28"/>
          <w:szCs w:val="28"/>
          <w:lang w:val="en-US" w:eastAsia="zh-CN"/>
        </w:rPr>
      </w:pPr>
    </w:p>
    <w:p>
      <w:pPr>
        <w:spacing w:line="480" w:lineRule="exact"/>
        <w:ind w:firstLine="56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单位：（公章）</w:t>
      </w:r>
    </w:p>
    <w:p>
      <w:pPr>
        <w:spacing w:line="480" w:lineRule="exact"/>
        <w:ind w:firstLine="560"/>
        <w:jc w:val="righ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年    月    日</w:t>
      </w:r>
    </w:p>
    <w:p>
      <w:pPr>
        <w:spacing w:line="480" w:lineRule="exact"/>
        <w:jc w:val="left"/>
        <w:rPr>
          <w:rFonts w:hint="default" w:ascii="黑体" w:hAnsi="黑体" w:eastAsia="黑体" w:cs="黑体"/>
          <w:bCs/>
          <w:sz w:val="28"/>
          <w:szCs w:val="28"/>
          <w:lang w:val="en-US" w:eastAsia="zh-CN"/>
        </w:rPr>
      </w:pPr>
    </w:p>
    <w:p/>
    <w:p>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cs="宋体"/>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1AD6B"/>
    <w:multiLevelType w:val="singleLevel"/>
    <w:tmpl w:val="8181AD6B"/>
    <w:lvl w:ilvl="0" w:tentative="0">
      <w:start w:val="2"/>
      <w:numFmt w:val="chineseCounting"/>
      <w:suff w:val="nothing"/>
      <w:lvlText w:val="%1、"/>
      <w:lvlJc w:val="left"/>
      <w:rPr>
        <w:rFonts w:hint="eastAsia"/>
      </w:rPr>
    </w:lvl>
  </w:abstractNum>
  <w:abstractNum w:abstractNumId="1">
    <w:nsid w:val="0E3C52EF"/>
    <w:multiLevelType w:val="singleLevel"/>
    <w:tmpl w:val="0E3C52E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5YzdiYjJiNTE3YzcyMTFlNzc0M2ZmN2I5MmY0MmQifQ=="/>
  </w:docVars>
  <w:rsids>
    <w:rsidRoot w:val="00000000"/>
    <w:rsid w:val="0F56552A"/>
    <w:rsid w:val="108F4A9F"/>
    <w:rsid w:val="12467D82"/>
    <w:rsid w:val="2ECF1957"/>
    <w:rsid w:val="37447D2A"/>
    <w:rsid w:val="46A26361"/>
    <w:rsid w:val="4ACD13E2"/>
    <w:rsid w:val="4EB860B6"/>
    <w:rsid w:val="4F4A6771"/>
    <w:rsid w:val="52B624C2"/>
    <w:rsid w:val="56940776"/>
    <w:rsid w:val="58401BE9"/>
    <w:rsid w:val="5CB14D8D"/>
    <w:rsid w:val="60994292"/>
    <w:rsid w:val="63996173"/>
    <w:rsid w:val="752E43C0"/>
    <w:rsid w:val="7DA12581"/>
    <w:rsid w:val="7ED31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4"/>
    </w:rPr>
  </w:style>
  <w:style w:type="paragraph" w:styleId="3">
    <w:name w:val="Body Text Indent"/>
    <w:basedOn w:val="1"/>
    <w:next w:val="4"/>
    <w:qFormat/>
    <w:uiPriority w:val="0"/>
    <w:pPr>
      <w:spacing w:after="120"/>
      <w:ind w:left="420" w:leftChars="200"/>
    </w:pPr>
    <w:rPr>
      <w:rFonts w:eastAsia="宋体" w:cs="Times New Roman"/>
      <w:sz w:val="21"/>
    </w:rPr>
  </w:style>
  <w:style w:type="paragraph" w:styleId="4">
    <w:name w:val="Normal Indent"/>
    <w:basedOn w:val="1"/>
    <w:qFormat/>
    <w:uiPriority w:val="0"/>
    <w:pPr>
      <w:ind w:firstLine="420" w:firstLineChars="200"/>
    </w:pPr>
    <w:rPr>
      <w:rFonts w:ascii="Calibri" w:hAnsi="Calibri" w:eastAsia="仿宋"/>
      <w:sz w:val="32"/>
    </w:rPr>
  </w:style>
  <w:style w:type="paragraph" w:styleId="6">
    <w:name w:val="Normal (Web)"/>
    <w:basedOn w:val="1"/>
    <w:qFormat/>
    <w:uiPriority w:val="0"/>
    <w:rPr>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 Text Indent"/>
    <w:basedOn w:val="1"/>
    <w:next w:val="11"/>
    <w:qFormat/>
    <w:uiPriority w:val="0"/>
    <w:pPr>
      <w:spacing w:after="120" w:afterLines="0"/>
      <w:ind w:left="420" w:leftChars="200"/>
    </w:pPr>
    <w:rPr>
      <w:rFonts w:eastAsia="宋体" w:cs="Times New Roman"/>
      <w:sz w:val="21"/>
    </w:rPr>
  </w:style>
  <w:style w:type="paragraph" w:customStyle="1" w:styleId="11">
    <w:name w:val="Normal Indent"/>
    <w:basedOn w:val="1"/>
    <w:qFormat/>
    <w:uiPriority w:val="0"/>
    <w:pPr>
      <w:ind w:firstLine="420" w:firstLineChars="200"/>
    </w:pPr>
    <w:rPr>
      <w:rFonts w:ascii="Calibri" w:hAnsi="Calibri"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2028</Words>
  <Characters>2312</Characters>
  <Lines>0</Lines>
  <Paragraphs>0</Paragraphs>
  <TotalTime>3</TotalTime>
  <ScaleCrop>false</ScaleCrop>
  <LinksUpToDate>false</LinksUpToDate>
  <CharactersWithSpaces>2399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2022-08-26T09:07:00Z</dcterms:created>
  <dc:creator>Administrator</dc:creator>
  <cp:lastModifiedBy>雅白白白白</cp:lastModifiedBy>
  <cp:lastPrinted>2022-10-12T09:52:00Z</cp:lastPrinted>
  <dcterms:modified xsi:type="dcterms:W3CDTF">2022-11-24T03:49:08Z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FB57ECD9D7804180851CC3152C07E66F</vt:lpwstr>
  </property>
</Properties>
</file>